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43C" w:rsidRPr="00DF443C" w:rsidRDefault="00DF443C" w:rsidP="00DF443C">
      <w:pPr>
        <w:suppressAutoHyphens/>
        <w:spacing w:after="0"/>
        <w:jc w:val="center"/>
        <w:rPr>
          <w:rFonts w:eastAsia="Times New Roman" w:cs="Times New Roman"/>
          <w:i/>
          <w:spacing w:val="-3"/>
        </w:rPr>
      </w:pPr>
      <w:r w:rsidRPr="00DF443C">
        <w:rPr>
          <w:rFonts w:eastAsia="Times New Roman" w:cs="Times New Roman"/>
          <w:i/>
          <w:spacing w:val="-3"/>
        </w:rPr>
        <w:t>CELLULAR OR DIGITAL DEVICE IN LAW ENFORCEMENTS POSSESSION</w:t>
      </w:r>
    </w:p>
    <w:p w:rsidR="00DF443C" w:rsidRPr="00DF443C" w:rsidRDefault="00DF443C" w:rsidP="00DF443C">
      <w:pPr>
        <w:suppressAutoHyphens/>
        <w:spacing w:after="0"/>
        <w:jc w:val="center"/>
        <w:rPr>
          <w:rFonts w:eastAsia="Times New Roman" w:cs="Times New Roman"/>
          <w:i/>
          <w:spacing w:val="-3"/>
        </w:rPr>
      </w:pPr>
      <w:r w:rsidRPr="00DF443C">
        <w:rPr>
          <w:rFonts w:eastAsia="Times New Roman" w:cs="Times New Roman"/>
          <w:i/>
          <w:spacing w:val="-3"/>
        </w:rPr>
        <w:t xml:space="preserve">eCrime Unit sample draft </w:t>
      </w:r>
      <w:r w:rsidR="004A6977">
        <w:rPr>
          <w:rFonts w:eastAsia="Times New Roman" w:cs="Times New Roman"/>
          <w:i/>
          <w:spacing w:val="-3"/>
        </w:rPr>
        <w:t>12/7/</w:t>
      </w:r>
      <w:r w:rsidRPr="00DF443C">
        <w:rPr>
          <w:rFonts w:eastAsia="Times New Roman" w:cs="Times New Roman"/>
          <w:i/>
          <w:spacing w:val="-3"/>
        </w:rPr>
        <w:t>15</w:t>
      </w:r>
    </w:p>
    <w:p w:rsidR="00DF443C" w:rsidRPr="00DF443C" w:rsidRDefault="00DF443C" w:rsidP="00DF443C">
      <w:pPr>
        <w:suppressAutoHyphens/>
        <w:spacing w:after="0"/>
        <w:jc w:val="both"/>
        <w:rPr>
          <w:rFonts w:eastAsia="Times New Roman" w:cs="Times New Roman"/>
          <w:spacing w:val="-3"/>
        </w:rPr>
      </w:pPr>
    </w:p>
    <w:p w:rsidR="0063044F" w:rsidRDefault="00DF443C" w:rsidP="00DF443C">
      <w:pPr>
        <w:suppressAutoHyphens/>
        <w:spacing w:after="0"/>
        <w:jc w:val="both"/>
        <w:rPr>
          <w:rFonts w:eastAsia="Times New Roman" w:cs="Times New Roman"/>
          <w:spacing w:val="-3"/>
        </w:rPr>
      </w:pPr>
      <w:r w:rsidRPr="00DF443C">
        <w:rPr>
          <w:rFonts w:eastAsia="Times New Roman" w:cs="Times New Roman"/>
          <w:spacing w:val="-3"/>
        </w:rPr>
        <w:t xml:space="preserve">The sample search warrant affidavit and attachments </w:t>
      </w:r>
      <w:r w:rsidR="006A573D">
        <w:rPr>
          <w:rFonts w:eastAsia="Times New Roman" w:cs="Times New Roman"/>
          <w:spacing w:val="-3"/>
        </w:rPr>
        <w:t xml:space="preserve">listed </w:t>
      </w:r>
      <w:r w:rsidRPr="00DF443C">
        <w:rPr>
          <w:rFonts w:eastAsia="Times New Roman" w:cs="Times New Roman"/>
          <w:spacing w:val="-3"/>
        </w:rPr>
        <w:t xml:space="preserve">below are designed to obtain evidence associated with </w:t>
      </w:r>
      <w:r w:rsidR="006A573D">
        <w:rPr>
          <w:rFonts w:eastAsia="Times New Roman" w:cs="Times New Roman"/>
          <w:spacing w:val="-3"/>
        </w:rPr>
        <w:t>the compelled production of</w:t>
      </w:r>
      <w:r w:rsidRPr="00DF443C">
        <w:rPr>
          <w:rFonts w:eastAsia="Times New Roman" w:cs="Times New Roman"/>
          <w:spacing w:val="-3"/>
        </w:rPr>
        <w:t xml:space="preserve"> </w:t>
      </w:r>
      <w:r w:rsidR="006A573D">
        <w:rPr>
          <w:rFonts w:eastAsia="Times New Roman" w:cs="Times New Roman"/>
          <w:spacing w:val="-3"/>
        </w:rPr>
        <w:t xml:space="preserve"> communication service provider records or the search and seizure of a cellular</w:t>
      </w:r>
      <w:r w:rsidRPr="00DF443C">
        <w:rPr>
          <w:rFonts w:eastAsia="Times New Roman" w:cs="Times New Roman"/>
          <w:spacing w:val="-3"/>
        </w:rPr>
        <w:t xml:space="preserve"> device that relate to the investigation.</w:t>
      </w:r>
      <w:r w:rsidR="0063044F">
        <w:rPr>
          <w:rFonts w:eastAsia="Times New Roman" w:cs="Times New Roman"/>
          <w:spacing w:val="-3"/>
        </w:rPr>
        <w:t xml:space="preserve">  SB 178 will require:</w:t>
      </w:r>
    </w:p>
    <w:p w:rsidR="009400CC" w:rsidRDefault="009400CC" w:rsidP="00DF443C">
      <w:pPr>
        <w:suppressAutoHyphens/>
        <w:spacing w:after="0"/>
        <w:jc w:val="both"/>
        <w:rPr>
          <w:rFonts w:eastAsia="Times New Roman" w:cs="Times New Roman"/>
          <w:spacing w:val="-3"/>
        </w:rPr>
      </w:pPr>
    </w:p>
    <w:p w:rsidR="0063044F" w:rsidRDefault="0063044F" w:rsidP="009400CC">
      <w:pPr>
        <w:suppressAutoHyphens/>
        <w:spacing w:after="0"/>
        <w:ind w:left="720"/>
        <w:jc w:val="both"/>
        <w:rPr>
          <w:rFonts w:eastAsia="Times New Roman" w:cs="Times New Roman"/>
          <w:spacing w:val="-3"/>
        </w:rPr>
      </w:pPr>
      <w:r>
        <w:rPr>
          <w:rFonts w:eastAsia="Times New Roman" w:cs="Times New Roman"/>
          <w:spacing w:val="-3"/>
        </w:rPr>
        <w:t>1.</w:t>
      </w:r>
      <w:r>
        <w:rPr>
          <w:rFonts w:eastAsia="Times New Roman" w:cs="Times New Roman"/>
          <w:spacing w:val="-3"/>
        </w:rPr>
        <w:tab/>
        <w:t>Face Sheet</w:t>
      </w:r>
    </w:p>
    <w:p w:rsidR="0063044F" w:rsidRDefault="0063044F" w:rsidP="009400CC">
      <w:pPr>
        <w:suppressAutoHyphens/>
        <w:spacing w:after="0"/>
        <w:ind w:left="720"/>
        <w:jc w:val="both"/>
        <w:rPr>
          <w:rFonts w:eastAsia="Times New Roman" w:cs="Times New Roman"/>
          <w:spacing w:val="-3"/>
        </w:rPr>
      </w:pPr>
      <w:r>
        <w:rPr>
          <w:rFonts w:eastAsia="Times New Roman" w:cs="Times New Roman"/>
          <w:spacing w:val="-3"/>
        </w:rPr>
        <w:t>2.</w:t>
      </w:r>
      <w:r>
        <w:rPr>
          <w:rFonts w:eastAsia="Times New Roman" w:cs="Times New Roman"/>
          <w:spacing w:val="-3"/>
        </w:rPr>
        <w:tab/>
        <w:t>Property/Location description</w:t>
      </w:r>
    </w:p>
    <w:p w:rsidR="0063044F" w:rsidRDefault="0063044F" w:rsidP="009400CC">
      <w:pPr>
        <w:suppressAutoHyphens/>
        <w:spacing w:after="0"/>
        <w:ind w:left="720"/>
        <w:jc w:val="both"/>
        <w:rPr>
          <w:rFonts w:eastAsia="Times New Roman" w:cs="Times New Roman"/>
          <w:spacing w:val="-3"/>
        </w:rPr>
      </w:pPr>
      <w:r>
        <w:rPr>
          <w:rFonts w:eastAsia="Times New Roman" w:cs="Times New Roman"/>
          <w:spacing w:val="-3"/>
        </w:rPr>
        <w:t>3.</w:t>
      </w:r>
      <w:r>
        <w:rPr>
          <w:rFonts w:eastAsia="Times New Roman" w:cs="Times New Roman"/>
          <w:spacing w:val="-3"/>
        </w:rPr>
        <w:tab/>
        <w:t>Affidavit</w:t>
      </w:r>
    </w:p>
    <w:p w:rsidR="0063044F" w:rsidRDefault="0063044F" w:rsidP="009400CC">
      <w:pPr>
        <w:suppressAutoHyphens/>
        <w:spacing w:after="0"/>
        <w:ind w:left="720"/>
        <w:jc w:val="both"/>
        <w:rPr>
          <w:rFonts w:eastAsia="Times New Roman" w:cs="Times New Roman"/>
          <w:spacing w:val="-3"/>
        </w:rPr>
      </w:pPr>
      <w:r>
        <w:rPr>
          <w:rFonts w:eastAsia="Times New Roman" w:cs="Times New Roman"/>
          <w:spacing w:val="-3"/>
        </w:rPr>
        <w:t>4.</w:t>
      </w:r>
      <w:r>
        <w:rPr>
          <w:rFonts w:eastAsia="Times New Roman" w:cs="Times New Roman"/>
          <w:spacing w:val="-3"/>
        </w:rPr>
        <w:tab/>
        <w:t>Notice, either contemporaneous or delayed</w:t>
      </w:r>
    </w:p>
    <w:p w:rsidR="009400CC" w:rsidRDefault="0063044F" w:rsidP="009400CC">
      <w:pPr>
        <w:suppressAutoHyphens/>
        <w:spacing w:after="0"/>
        <w:ind w:left="720"/>
        <w:jc w:val="both"/>
        <w:rPr>
          <w:rFonts w:eastAsia="Times New Roman" w:cs="Times New Roman"/>
          <w:spacing w:val="-3"/>
        </w:rPr>
      </w:pPr>
      <w:r>
        <w:rPr>
          <w:rFonts w:eastAsia="Times New Roman" w:cs="Times New Roman"/>
          <w:spacing w:val="-3"/>
        </w:rPr>
        <w:t>5.</w:t>
      </w:r>
      <w:r>
        <w:rPr>
          <w:rFonts w:eastAsia="Times New Roman" w:cs="Times New Roman"/>
          <w:spacing w:val="-3"/>
        </w:rPr>
        <w:tab/>
        <w:t xml:space="preserve">Delayed notice requires facts in the affidavit, an order by the court, and eventually </w:t>
      </w:r>
      <w:r w:rsidR="009400CC">
        <w:rPr>
          <w:rFonts w:eastAsia="Times New Roman" w:cs="Times New Roman"/>
          <w:spacing w:val="-3"/>
        </w:rPr>
        <w:t xml:space="preserve">   </w:t>
      </w:r>
    </w:p>
    <w:p w:rsidR="0063044F" w:rsidRDefault="0063044F" w:rsidP="009400CC">
      <w:pPr>
        <w:suppressAutoHyphens/>
        <w:spacing w:after="0"/>
        <w:ind w:left="720" w:firstLine="720"/>
        <w:jc w:val="both"/>
        <w:rPr>
          <w:rFonts w:eastAsia="Times New Roman" w:cs="Times New Roman"/>
          <w:spacing w:val="-3"/>
        </w:rPr>
      </w:pPr>
      <w:r>
        <w:rPr>
          <w:rFonts w:eastAsia="Times New Roman" w:cs="Times New Roman"/>
          <w:spacing w:val="-3"/>
        </w:rPr>
        <w:t>notice</w:t>
      </w:r>
    </w:p>
    <w:p w:rsidR="00DF443C" w:rsidRPr="00DF443C" w:rsidRDefault="0063044F" w:rsidP="009400CC">
      <w:pPr>
        <w:suppressAutoHyphens/>
        <w:spacing w:after="0"/>
        <w:ind w:left="720"/>
        <w:jc w:val="both"/>
        <w:rPr>
          <w:rFonts w:eastAsia="Times New Roman" w:cs="Times New Roman"/>
          <w:spacing w:val="-3"/>
        </w:rPr>
      </w:pPr>
      <w:r>
        <w:rPr>
          <w:rFonts w:eastAsia="Times New Roman" w:cs="Times New Roman"/>
          <w:spacing w:val="-3"/>
        </w:rPr>
        <w:t>6.</w:t>
      </w:r>
      <w:r>
        <w:rPr>
          <w:rFonts w:eastAsia="Times New Roman" w:cs="Times New Roman"/>
          <w:spacing w:val="-3"/>
        </w:rPr>
        <w:tab/>
      </w:r>
      <w:r w:rsidR="004A6977">
        <w:rPr>
          <w:rFonts w:eastAsia="Times New Roman" w:cs="Times New Roman"/>
          <w:spacing w:val="-3"/>
        </w:rPr>
        <w:t>Business Records Affidavit and Instructions</w:t>
      </w:r>
      <w:r w:rsidR="00DF443C" w:rsidRPr="00DF443C">
        <w:rPr>
          <w:rFonts w:eastAsia="Times New Roman" w:cs="Times New Roman"/>
          <w:spacing w:val="-3"/>
        </w:rPr>
        <w:t xml:space="preserve"> </w:t>
      </w:r>
    </w:p>
    <w:p w:rsidR="00DF443C" w:rsidRPr="00DF443C" w:rsidRDefault="00DF443C" w:rsidP="00DF443C">
      <w:pPr>
        <w:suppressAutoHyphens/>
        <w:spacing w:after="0"/>
        <w:jc w:val="both"/>
        <w:rPr>
          <w:rFonts w:eastAsia="Times New Roman" w:cs="Times New Roman"/>
          <w:spacing w:val="-3"/>
        </w:rPr>
      </w:pPr>
    </w:p>
    <w:p w:rsidR="00DF443C" w:rsidRPr="00DF443C" w:rsidRDefault="00DF443C" w:rsidP="00DF443C">
      <w:pPr>
        <w:suppressAutoHyphens/>
        <w:spacing w:after="0"/>
        <w:jc w:val="center"/>
        <w:rPr>
          <w:rFonts w:eastAsia="Times New Roman" w:cs="Times New Roman"/>
          <w:spacing w:val="-3"/>
        </w:rPr>
      </w:pPr>
      <w:r w:rsidRPr="00DF443C">
        <w:rPr>
          <w:rFonts w:eastAsia="Times New Roman" w:cs="Times New Roman"/>
          <w:spacing w:val="-3"/>
        </w:rPr>
        <w:t>Attached Documents and Notes</w:t>
      </w:r>
    </w:p>
    <w:p w:rsidR="00DF443C" w:rsidRPr="00DF443C" w:rsidRDefault="00DF443C" w:rsidP="00DF443C">
      <w:pPr>
        <w:suppressAutoHyphens/>
        <w:spacing w:after="0"/>
        <w:jc w:val="both"/>
        <w:rPr>
          <w:rFonts w:eastAsia="Times New Roman" w:cs="Times New Roman"/>
          <w:spacing w:val="-3"/>
        </w:rPr>
      </w:pPr>
    </w:p>
    <w:p w:rsidR="00DF443C" w:rsidRPr="00DF443C" w:rsidRDefault="0063044F" w:rsidP="0063044F">
      <w:pPr>
        <w:suppressAutoHyphens/>
        <w:spacing w:after="0"/>
        <w:ind w:left="720" w:hanging="720"/>
        <w:jc w:val="both"/>
        <w:rPr>
          <w:rFonts w:eastAsia="Times New Roman" w:cs="Times New Roman"/>
          <w:spacing w:val="-3"/>
        </w:rPr>
      </w:pPr>
      <w:r w:rsidRPr="00E9298C">
        <w:rPr>
          <w:rFonts w:eastAsia="Times New Roman" w:cs="Times New Roman"/>
          <w:b/>
          <w:i/>
          <w:spacing w:val="-3"/>
        </w:rPr>
        <w:t>1.</w:t>
      </w:r>
      <w:r w:rsidRPr="00E9298C">
        <w:rPr>
          <w:rFonts w:eastAsia="Times New Roman" w:cs="Times New Roman"/>
          <w:b/>
          <w:i/>
          <w:spacing w:val="-3"/>
        </w:rPr>
        <w:tab/>
      </w:r>
      <w:r w:rsidR="00DF443C" w:rsidRPr="00E9298C">
        <w:rPr>
          <w:rFonts w:eastAsia="Times New Roman" w:cs="Times New Roman"/>
          <w:b/>
          <w:i/>
          <w:spacing w:val="-3"/>
        </w:rPr>
        <w:t>FACE SHEET</w:t>
      </w:r>
      <w:r w:rsidR="00DF443C" w:rsidRPr="00DF443C">
        <w:rPr>
          <w:rFonts w:eastAsia="Times New Roman" w:cs="Times New Roman"/>
          <w:spacing w:val="-3"/>
        </w:rPr>
        <w:t>: When filling out the search warrant form, write “See Attachment A” in the section that asks for the location of the search and “See Attachment B” in the section that asks for a description of the items to be seized.</w:t>
      </w:r>
    </w:p>
    <w:p w:rsidR="00DF443C" w:rsidRPr="00DF443C" w:rsidRDefault="00DF443C" w:rsidP="00DF443C">
      <w:pPr>
        <w:suppressAutoHyphens/>
        <w:spacing w:after="0"/>
        <w:jc w:val="both"/>
        <w:rPr>
          <w:rFonts w:eastAsia="Times New Roman" w:cs="Times New Roman"/>
          <w:spacing w:val="-3"/>
        </w:rPr>
      </w:pPr>
    </w:p>
    <w:p w:rsidR="00DF443C" w:rsidRDefault="0063044F" w:rsidP="0063044F">
      <w:pPr>
        <w:suppressAutoHyphens/>
        <w:spacing w:after="0"/>
        <w:ind w:left="720" w:hanging="720"/>
        <w:jc w:val="both"/>
        <w:rPr>
          <w:rFonts w:eastAsia="Times New Roman" w:cs="Times New Roman"/>
          <w:spacing w:val="-3"/>
        </w:rPr>
      </w:pPr>
      <w:r w:rsidRPr="00E9298C">
        <w:rPr>
          <w:rFonts w:eastAsia="Times New Roman" w:cs="Times New Roman"/>
          <w:b/>
          <w:i/>
          <w:spacing w:val="-3"/>
        </w:rPr>
        <w:t>2.</w:t>
      </w:r>
      <w:r w:rsidRPr="00E9298C">
        <w:rPr>
          <w:rFonts w:eastAsia="Times New Roman" w:cs="Times New Roman"/>
          <w:b/>
          <w:i/>
          <w:spacing w:val="-3"/>
        </w:rPr>
        <w:tab/>
      </w:r>
      <w:r w:rsidR="00DF443C" w:rsidRPr="00E9298C">
        <w:rPr>
          <w:rFonts w:eastAsia="Times New Roman" w:cs="Times New Roman"/>
          <w:b/>
          <w:i/>
          <w:spacing w:val="-3"/>
        </w:rPr>
        <w:t>LOCATION/PROPERTY DESCRIPTION</w:t>
      </w:r>
      <w:r w:rsidR="00DF443C" w:rsidRPr="00DF443C">
        <w:rPr>
          <w:rFonts w:eastAsia="Times New Roman" w:cs="Times New Roman"/>
          <w:b/>
          <w:spacing w:val="-3"/>
        </w:rPr>
        <w:t>:</w:t>
      </w:r>
      <w:r w:rsidR="00DF443C" w:rsidRPr="00DF443C">
        <w:rPr>
          <w:rFonts w:eastAsia="Times New Roman" w:cs="Times New Roman"/>
          <w:spacing w:val="-3"/>
        </w:rPr>
        <w:t xml:space="preserve">   The location may be for a device previously seized and at your agency (“Cell Phone booked as evidence item 2015-001-001”) or may be an electronic communications service provider such as Facebook, Google, </w:t>
      </w:r>
      <w:r w:rsidR="006A573D">
        <w:rPr>
          <w:rFonts w:eastAsia="Times New Roman" w:cs="Times New Roman"/>
          <w:spacing w:val="-3"/>
        </w:rPr>
        <w:t>or eBay.</w:t>
      </w:r>
      <w:r w:rsidR="00DF443C" w:rsidRPr="00DF443C">
        <w:rPr>
          <w:rFonts w:eastAsia="Times New Roman" w:cs="Times New Roman"/>
          <w:spacing w:val="-3"/>
        </w:rPr>
        <w:t xml:space="preserve"> The property description should describe the records that you have probable cause to believe will be recovered from the device.  Describe the with particularity the information to be seized by specifying the time periods covered and, as appropriate and reasonable, the target individuals or accounts, the application of services covered, and the types of information sought.  A copy of the warrant must be delivered to the forensic examiner that is processing the device.  The forensic examiner </w:t>
      </w:r>
      <w:r w:rsidR="006A573D">
        <w:rPr>
          <w:rFonts w:eastAsia="Times New Roman" w:cs="Times New Roman"/>
          <w:spacing w:val="-3"/>
        </w:rPr>
        <w:t>would</w:t>
      </w:r>
      <w:r w:rsidR="00DF443C" w:rsidRPr="00DF443C">
        <w:rPr>
          <w:rFonts w:eastAsia="Times New Roman" w:cs="Times New Roman"/>
          <w:spacing w:val="-3"/>
        </w:rPr>
        <w:t xml:space="preserve"> then give the requested data to the agent, who should cull through the data returned by the examiner and isolate material that is not called for by the warrant.</w:t>
      </w:r>
    </w:p>
    <w:p w:rsidR="00E9298C" w:rsidRDefault="00E9298C" w:rsidP="0063044F">
      <w:pPr>
        <w:suppressAutoHyphens/>
        <w:spacing w:after="0"/>
        <w:ind w:left="720" w:hanging="720"/>
        <w:jc w:val="both"/>
        <w:rPr>
          <w:rFonts w:eastAsia="Times New Roman" w:cs="Times New Roman"/>
          <w:spacing w:val="-3"/>
        </w:rPr>
      </w:pPr>
    </w:p>
    <w:p w:rsidR="00E9298C" w:rsidRDefault="00E9298C" w:rsidP="0063044F">
      <w:pPr>
        <w:suppressAutoHyphens/>
        <w:spacing w:after="0"/>
        <w:ind w:left="720" w:hanging="720"/>
        <w:jc w:val="both"/>
        <w:rPr>
          <w:rFonts w:eastAsia="Times New Roman" w:cs="Times New Roman"/>
          <w:spacing w:val="-3"/>
        </w:rPr>
      </w:pPr>
      <w:r>
        <w:rPr>
          <w:rFonts w:eastAsia="Times New Roman" w:cs="Times New Roman"/>
          <w:spacing w:val="-3"/>
        </w:rPr>
        <w:tab/>
        <w:t>The two sample</w:t>
      </w:r>
      <w:r w:rsidR="009400CC">
        <w:rPr>
          <w:rFonts w:eastAsia="Times New Roman" w:cs="Times New Roman"/>
          <w:spacing w:val="-3"/>
        </w:rPr>
        <w:t xml:space="preserve"> property descriptions provided include:</w:t>
      </w:r>
    </w:p>
    <w:p w:rsidR="009400CC" w:rsidRDefault="009400CC" w:rsidP="0063044F">
      <w:pPr>
        <w:suppressAutoHyphens/>
        <w:spacing w:after="0"/>
        <w:ind w:left="720" w:hanging="720"/>
        <w:jc w:val="both"/>
        <w:rPr>
          <w:rFonts w:eastAsia="Times New Roman" w:cs="Times New Roman"/>
          <w:spacing w:val="-3"/>
        </w:rPr>
      </w:pPr>
    </w:p>
    <w:p w:rsidR="009400CC" w:rsidRDefault="009400CC" w:rsidP="0063044F">
      <w:pPr>
        <w:suppressAutoHyphens/>
        <w:spacing w:after="0"/>
        <w:ind w:left="720" w:hanging="720"/>
        <w:jc w:val="both"/>
        <w:rPr>
          <w:rFonts w:eastAsia="Times New Roman" w:cs="Times New Roman"/>
          <w:spacing w:val="-3"/>
        </w:rPr>
      </w:pPr>
      <w:r>
        <w:rPr>
          <w:rFonts w:eastAsia="Times New Roman" w:cs="Times New Roman"/>
          <w:spacing w:val="-3"/>
        </w:rPr>
        <w:tab/>
      </w:r>
      <w:proofErr w:type="spellStart"/>
      <w:r w:rsidRPr="009400CC">
        <w:rPr>
          <w:rFonts w:eastAsia="Times New Roman" w:cs="Times New Roman"/>
          <w:i/>
          <w:spacing w:val="-3"/>
        </w:rPr>
        <w:t>2a</w:t>
      </w:r>
      <w:proofErr w:type="spellEnd"/>
      <w:r w:rsidRPr="009400CC">
        <w:rPr>
          <w:rFonts w:eastAsia="Times New Roman" w:cs="Times New Roman"/>
          <w:i/>
          <w:spacing w:val="-3"/>
        </w:rPr>
        <w:t>.</w:t>
      </w:r>
      <w:r w:rsidRPr="009400CC">
        <w:rPr>
          <w:rFonts w:eastAsia="Times New Roman" w:cs="Times New Roman"/>
          <w:i/>
          <w:spacing w:val="-3"/>
        </w:rPr>
        <w:tab/>
        <w:t>Call Detail Records Property Description</w:t>
      </w:r>
      <w:r>
        <w:rPr>
          <w:rFonts w:eastAsia="Times New Roman" w:cs="Times New Roman"/>
          <w:spacing w:val="-3"/>
        </w:rPr>
        <w:t xml:space="preserve"> (service provider records)</w:t>
      </w:r>
    </w:p>
    <w:p w:rsidR="009400CC" w:rsidRPr="00DF443C" w:rsidRDefault="009400CC" w:rsidP="009400CC">
      <w:pPr>
        <w:suppressAutoHyphens/>
        <w:spacing w:after="0"/>
        <w:ind w:left="720" w:hanging="720"/>
        <w:jc w:val="both"/>
        <w:rPr>
          <w:rFonts w:eastAsia="Times New Roman" w:cs="Times New Roman"/>
          <w:spacing w:val="-3"/>
        </w:rPr>
      </w:pPr>
      <w:r>
        <w:rPr>
          <w:rFonts w:eastAsia="Times New Roman" w:cs="Times New Roman"/>
          <w:spacing w:val="-3"/>
        </w:rPr>
        <w:tab/>
      </w:r>
      <w:proofErr w:type="spellStart"/>
      <w:r w:rsidRPr="009400CC">
        <w:rPr>
          <w:rFonts w:eastAsia="Times New Roman" w:cs="Times New Roman"/>
          <w:i/>
          <w:spacing w:val="-3"/>
        </w:rPr>
        <w:t>2b</w:t>
      </w:r>
      <w:proofErr w:type="spellEnd"/>
      <w:r w:rsidRPr="009400CC">
        <w:rPr>
          <w:rFonts w:eastAsia="Times New Roman" w:cs="Times New Roman"/>
          <w:i/>
          <w:spacing w:val="-3"/>
        </w:rPr>
        <w:t>.</w:t>
      </w:r>
      <w:r w:rsidRPr="009400CC">
        <w:rPr>
          <w:rFonts w:eastAsia="Times New Roman" w:cs="Times New Roman"/>
          <w:i/>
          <w:spacing w:val="-3"/>
        </w:rPr>
        <w:tab/>
        <w:t>Cell Phone Handset Property Description</w:t>
      </w:r>
      <w:r>
        <w:rPr>
          <w:rFonts w:eastAsia="Times New Roman" w:cs="Times New Roman"/>
          <w:spacing w:val="-3"/>
        </w:rPr>
        <w:t xml:space="preserve"> (accessing the physical device)</w:t>
      </w:r>
    </w:p>
    <w:p w:rsidR="00DF443C" w:rsidRPr="00DF443C" w:rsidRDefault="00DF443C" w:rsidP="00DF443C">
      <w:pPr>
        <w:suppressAutoHyphens/>
        <w:spacing w:after="0"/>
        <w:jc w:val="both"/>
        <w:rPr>
          <w:rFonts w:eastAsia="Times New Roman" w:cs="Times New Roman"/>
          <w:spacing w:val="-3"/>
        </w:rPr>
      </w:pPr>
    </w:p>
    <w:p w:rsidR="00DF443C" w:rsidRPr="00DF443C" w:rsidRDefault="0063044F" w:rsidP="0063044F">
      <w:pPr>
        <w:suppressAutoHyphens/>
        <w:spacing w:after="0"/>
        <w:ind w:left="720" w:hanging="720"/>
        <w:jc w:val="both"/>
        <w:rPr>
          <w:rFonts w:eastAsia="Times New Roman" w:cs="Times New Roman"/>
          <w:spacing w:val="-3"/>
        </w:rPr>
      </w:pPr>
      <w:r w:rsidRPr="00E9298C">
        <w:rPr>
          <w:rFonts w:eastAsia="Times New Roman" w:cs="Times New Roman"/>
          <w:b/>
          <w:i/>
          <w:spacing w:val="-3"/>
        </w:rPr>
        <w:t>3.</w:t>
      </w:r>
      <w:r w:rsidRPr="00E9298C">
        <w:rPr>
          <w:rFonts w:eastAsia="Times New Roman" w:cs="Times New Roman"/>
          <w:b/>
          <w:i/>
          <w:spacing w:val="-3"/>
        </w:rPr>
        <w:tab/>
      </w:r>
      <w:r w:rsidR="00DF443C" w:rsidRPr="00E9298C">
        <w:rPr>
          <w:rFonts w:eastAsia="Times New Roman" w:cs="Times New Roman"/>
          <w:b/>
          <w:i/>
          <w:spacing w:val="-3"/>
        </w:rPr>
        <w:t>AFFIDAVIT</w:t>
      </w:r>
      <w:r w:rsidR="00DF443C" w:rsidRPr="00DF443C">
        <w:rPr>
          <w:rFonts w:eastAsia="Times New Roman" w:cs="Times New Roman"/>
          <w:spacing w:val="-3"/>
        </w:rPr>
        <w:t>:  Investigators should edit the affidavit and attachments to remove requests for information that will not be needed in a particular case. In addition, please note that while the facts described in the “background” section of the affidavit are true for most digital devices, the affiant should be certain that they are true for the particular device that is the subject of the affidavit.</w:t>
      </w:r>
    </w:p>
    <w:p w:rsidR="00DF443C" w:rsidRPr="00DF443C" w:rsidRDefault="00DF443C" w:rsidP="00DF443C">
      <w:pPr>
        <w:suppressAutoHyphens/>
        <w:spacing w:after="0"/>
        <w:jc w:val="both"/>
        <w:rPr>
          <w:rFonts w:eastAsia="Times New Roman" w:cs="Times New Roman"/>
          <w:spacing w:val="-3"/>
        </w:rPr>
      </w:pPr>
    </w:p>
    <w:p w:rsidR="00DF443C" w:rsidRPr="00DF443C" w:rsidRDefault="0063044F" w:rsidP="0063044F">
      <w:pPr>
        <w:spacing w:after="0"/>
        <w:ind w:left="720" w:hanging="720"/>
        <w:jc w:val="both"/>
        <w:rPr>
          <w:rFonts w:eastAsia="Times New Roman" w:cs="Times New Roman"/>
          <w:szCs w:val="20"/>
        </w:rPr>
      </w:pPr>
      <w:r w:rsidRPr="00E9298C">
        <w:rPr>
          <w:rFonts w:eastAsia="Times New Roman" w:cs="Times New Roman"/>
          <w:b/>
          <w:spacing w:val="-3"/>
        </w:rPr>
        <w:t>4.</w:t>
      </w:r>
      <w:r w:rsidRPr="00E9298C">
        <w:rPr>
          <w:rFonts w:eastAsia="Times New Roman" w:cs="Times New Roman"/>
          <w:b/>
          <w:spacing w:val="-3"/>
        </w:rPr>
        <w:tab/>
      </w:r>
      <w:r w:rsidR="00DF443C" w:rsidRPr="00E9298C">
        <w:rPr>
          <w:rFonts w:eastAsia="Times New Roman" w:cs="Times New Roman"/>
          <w:b/>
          <w:spacing w:val="-3"/>
        </w:rPr>
        <w:t>NOTIFICATION OF SEARCH WARRANT</w:t>
      </w:r>
      <w:r w:rsidR="00DF443C" w:rsidRPr="00DF443C">
        <w:rPr>
          <w:rFonts w:eastAsia="Times New Roman" w:cs="Times New Roman"/>
          <w:spacing w:val="-3"/>
        </w:rPr>
        <w:t xml:space="preserve"> – Pursuant to the CAL-</w:t>
      </w:r>
      <w:proofErr w:type="spellStart"/>
      <w:r w:rsidR="00DF443C" w:rsidRPr="00DF443C">
        <w:rPr>
          <w:rFonts w:eastAsia="Times New Roman" w:cs="Times New Roman"/>
          <w:spacing w:val="-3"/>
        </w:rPr>
        <w:t>ECPA</w:t>
      </w:r>
      <w:proofErr w:type="spellEnd"/>
      <w:r w:rsidR="00DF443C" w:rsidRPr="00DF443C">
        <w:rPr>
          <w:rFonts w:eastAsia="Times New Roman" w:cs="Times New Roman"/>
          <w:spacing w:val="-3"/>
        </w:rPr>
        <w:t xml:space="preserve"> Penal Code section 1546.2 notification must be provided when </w:t>
      </w:r>
      <w:r w:rsidR="00DF443C" w:rsidRPr="00DF443C">
        <w:rPr>
          <w:rFonts w:eastAsia="Times New Roman" w:cs="Times New Roman"/>
          <w:szCs w:val="20"/>
        </w:rPr>
        <w:t xml:space="preserve">any government entity executes a </w:t>
      </w:r>
      <w:r w:rsidR="00DF443C" w:rsidRPr="00DF443C">
        <w:rPr>
          <w:rFonts w:eastAsia="Times New Roman" w:cs="Times New Roman"/>
          <w:szCs w:val="20"/>
        </w:rPr>
        <w:lastRenderedPageBreak/>
        <w:t>warrant that includes the production of or access to electronic communication or device information.  The notice shall:</w:t>
      </w:r>
    </w:p>
    <w:p w:rsidR="00DF443C" w:rsidRPr="00DF443C" w:rsidRDefault="00DF443C" w:rsidP="00DF443C">
      <w:pPr>
        <w:spacing w:after="0"/>
        <w:jc w:val="both"/>
        <w:rPr>
          <w:rFonts w:eastAsia="Times New Roman" w:cs="Times New Roman"/>
          <w:szCs w:val="20"/>
        </w:rPr>
      </w:pPr>
    </w:p>
    <w:p w:rsidR="00DF443C" w:rsidRPr="00DF443C" w:rsidRDefault="00DF443C" w:rsidP="00DF443C">
      <w:pPr>
        <w:numPr>
          <w:ilvl w:val="0"/>
          <w:numId w:val="1"/>
        </w:numPr>
        <w:spacing w:after="0"/>
        <w:jc w:val="both"/>
        <w:rPr>
          <w:rFonts w:eastAsia="Times New Roman" w:cs="Times New Roman"/>
          <w:szCs w:val="20"/>
        </w:rPr>
      </w:pPr>
      <w:r w:rsidRPr="00DF443C">
        <w:rPr>
          <w:rFonts w:eastAsia="Times New Roman" w:cs="Times New Roman"/>
          <w:szCs w:val="20"/>
        </w:rPr>
        <w:t>Be served upon the identified targets of the warrant,</w:t>
      </w:r>
    </w:p>
    <w:p w:rsidR="00DF443C" w:rsidRPr="00DF443C" w:rsidRDefault="00DF443C" w:rsidP="00DF443C">
      <w:pPr>
        <w:numPr>
          <w:ilvl w:val="1"/>
          <w:numId w:val="1"/>
        </w:numPr>
        <w:spacing w:after="0"/>
        <w:jc w:val="both"/>
        <w:rPr>
          <w:rFonts w:eastAsia="Times New Roman" w:cs="Times New Roman"/>
          <w:szCs w:val="20"/>
        </w:rPr>
      </w:pPr>
      <w:r w:rsidRPr="00DF443C">
        <w:rPr>
          <w:rFonts w:eastAsia="Times New Roman" w:cs="Times New Roman"/>
          <w:szCs w:val="20"/>
        </w:rPr>
        <w:t xml:space="preserve">If there is no identified target of a warrant at the time of its issuance, the government entity shall submit to the Department of Justice within three days of the execution of the warrant </w:t>
      </w:r>
    </w:p>
    <w:p w:rsidR="00DF443C" w:rsidRPr="00DF443C" w:rsidRDefault="00DF443C" w:rsidP="00DF443C">
      <w:pPr>
        <w:numPr>
          <w:ilvl w:val="0"/>
          <w:numId w:val="1"/>
        </w:numPr>
        <w:spacing w:after="0"/>
        <w:jc w:val="both"/>
        <w:rPr>
          <w:rFonts w:eastAsia="Times New Roman" w:cs="Times New Roman"/>
          <w:szCs w:val="20"/>
        </w:rPr>
      </w:pPr>
      <w:r w:rsidRPr="00DF443C">
        <w:rPr>
          <w:rFonts w:eastAsia="Times New Roman" w:cs="Times New Roman"/>
          <w:szCs w:val="20"/>
        </w:rPr>
        <w:t>Inform the recipient that information about the recipient has been compelled or requested, and state with reasonable specificity the nature of the government investigation under which the information is sought.</w:t>
      </w:r>
    </w:p>
    <w:p w:rsidR="00DF443C" w:rsidRPr="00DF443C" w:rsidRDefault="00DF443C" w:rsidP="00DF443C">
      <w:pPr>
        <w:numPr>
          <w:ilvl w:val="0"/>
          <w:numId w:val="1"/>
        </w:numPr>
        <w:spacing w:after="0"/>
        <w:jc w:val="both"/>
        <w:rPr>
          <w:rFonts w:eastAsia="Times New Roman" w:cs="Times New Roman"/>
          <w:szCs w:val="20"/>
        </w:rPr>
      </w:pPr>
      <w:r w:rsidRPr="00DF443C">
        <w:rPr>
          <w:rFonts w:eastAsia="Times New Roman" w:cs="Times New Roman"/>
          <w:szCs w:val="20"/>
        </w:rPr>
        <w:t xml:space="preserve">Include a copy of the warrant. </w:t>
      </w:r>
    </w:p>
    <w:p w:rsidR="00DF443C" w:rsidRPr="00DF443C" w:rsidRDefault="00DF443C" w:rsidP="00DF443C">
      <w:pPr>
        <w:numPr>
          <w:ilvl w:val="0"/>
          <w:numId w:val="1"/>
        </w:numPr>
        <w:spacing w:after="0"/>
        <w:jc w:val="both"/>
        <w:rPr>
          <w:rFonts w:eastAsia="Times New Roman" w:cs="Times New Roman"/>
          <w:szCs w:val="20"/>
        </w:rPr>
      </w:pPr>
      <w:r w:rsidRPr="00DF443C">
        <w:rPr>
          <w:rFonts w:eastAsia="Times New Roman" w:cs="Times New Roman"/>
          <w:szCs w:val="20"/>
        </w:rPr>
        <w:t>Be provided contemporaneously with the execution of a warrant, absent an order delaying notification</w:t>
      </w:r>
    </w:p>
    <w:p w:rsidR="00DF443C" w:rsidRPr="00DF443C" w:rsidRDefault="00DF443C" w:rsidP="00DF443C">
      <w:pPr>
        <w:spacing w:after="0"/>
        <w:jc w:val="both"/>
        <w:rPr>
          <w:rFonts w:eastAsia="Times New Roman" w:cs="Times New Roman"/>
          <w:szCs w:val="20"/>
        </w:rPr>
      </w:pPr>
    </w:p>
    <w:p w:rsidR="00DF443C" w:rsidRPr="00DF443C" w:rsidRDefault="004A6977" w:rsidP="00DF443C">
      <w:pPr>
        <w:spacing w:after="0"/>
        <w:jc w:val="both"/>
        <w:rPr>
          <w:rFonts w:eastAsia="Times New Roman" w:cs="Times New Roman"/>
          <w:szCs w:val="20"/>
        </w:rPr>
      </w:pPr>
      <w:r>
        <w:rPr>
          <w:rFonts w:eastAsia="Times New Roman" w:cs="Times New Roman"/>
          <w:szCs w:val="20"/>
        </w:rPr>
        <w:tab/>
      </w:r>
      <w:r w:rsidR="00DF443C" w:rsidRPr="00DF443C">
        <w:rPr>
          <w:rFonts w:eastAsia="Times New Roman" w:cs="Times New Roman"/>
          <w:szCs w:val="20"/>
        </w:rPr>
        <w:t>The four types of sample notifications provided include:</w:t>
      </w:r>
    </w:p>
    <w:p w:rsidR="00DF443C" w:rsidRPr="00DF443C" w:rsidRDefault="00DF443C" w:rsidP="00DF443C">
      <w:pPr>
        <w:spacing w:after="0"/>
        <w:jc w:val="both"/>
        <w:rPr>
          <w:rFonts w:eastAsia="Times New Roman" w:cs="Times New Roman"/>
          <w:szCs w:val="20"/>
        </w:rPr>
      </w:pPr>
    </w:p>
    <w:p w:rsidR="00DF443C" w:rsidRPr="00E9298C" w:rsidRDefault="004A6977" w:rsidP="0063044F">
      <w:pPr>
        <w:suppressAutoHyphens/>
        <w:spacing w:after="0"/>
        <w:ind w:left="360"/>
        <w:jc w:val="both"/>
        <w:rPr>
          <w:rFonts w:eastAsia="Times New Roman" w:cs="Times New Roman"/>
          <w:i/>
          <w:spacing w:val="-3"/>
        </w:rPr>
      </w:pPr>
      <w:r w:rsidRPr="00E9298C">
        <w:rPr>
          <w:rFonts w:eastAsia="Times New Roman" w:cs="Times New Roman"/>
          <w:i/>
          <w:spacing w:val="-3"/>
        </w:rPr>
        <w:tab/>
      </w:r>
      <w:proofErr w:type="spellStart"/>
      <w:r w:rsidR="0063044F" w:rsidRPr="00E9298C">
        <w:rPr>
          <w:rFonts w:eastAsia="Times New Roman" w:cs="Times New Roman"/>
          <w:i/>
          <w:spacing w:val="-3"/>
        </w:rPr>
        <w:t>4a</w:t>
      </w:r>
      <w:proofErr w:type="spellEnd"/>
      <w:r w:rsidR="0063044F" w:rsidRPr="00E9298C">
        <w:rPr>
          <w:rFonts w:eastAsia="Times New Roman" w:cs="Times New Roman"/>
          <w:i/>
          <w:spacing w:val="-3"/>
        </w:rPr>
        <w:t>.</w:t>
      </w:r>
      <w:r w:rsidR="0063044F" w:rsidRPr="00E9298C">
        <w:rPr>
          <w:rFonts w:eastAsia="Times New Roman" w:cs="Times New Roman"/>
          <w:i/>
          <w:spacing w:val="-3"/>
        </w:rPr>
        <w:tab/>
      </w:r>
      <w:r w:rsidR="00DF443C" w:rsidRPr="00E9298C">
        <w:rPr>
          <w:rFonts w:eastAsia="Times New Roman" w:cs="Times New Roman"/>
          <w:i/>
          <w:spacing w:val="-3"/>
        </w:rPr>
        <w:t xml:space="preserve">Contemporaneous Notification </w:t>
      </w:r>
      <w:proofErr w:type="spellStart"/>
      <w:r w:rsidR="00DF443C" w:rsidRPr="00E9298C">
        <w:rPr>
          <w:rFonts w:eastAsia="Times New Roman" w:cs="Times New Roman"/>
          <w:i/>
          <w:spacing w:val="-3"/>
        </w:rPr>
        <w:t>E</w:t>
      </w:r>
      <w:r w:rsidRPr="00E9298C">
        <w:rPr>
          <w:rFonts w:eastAsia="Times New Roman" w:cs="Times New Roman"/>
          <w:i/>
          <w:spacing w:val="-3"/>
        </w:rPr>
        <w:t>CP</w:t>
      </w:r>
      <w:proofErr w:type="spellEnd"/>
      <w:r w:rsidR="00DF443C" w:rsidRPr="00E9298C">
        <w:rPr>
          <w:rFonts w:eastAsia="Times New Roman" w:cs="Times New Roman"/>
          <w:i/>
          <w:spacing w:val="-3"/>
        </w:rPr>
        <w:t xml:space="preserve"> Search 1546.2(a)</w:t>
      </w:r>
    </w:p>
    <w:p w:rsidR="00113B0D" w:rsidRPr="00E9298C" w:rsidRDefault="004A6977" w:rsidP="00113B0D">
      <w:pPr>
        <w:suppressAutoHyphens/>
        <w:spacing w:after="0"/>
        <w:ind w:left="720" w:hanging="360"/>
        <w:jc w:val="both"/>
        <w:rPr>
          <w:rFonts w:eastAsia="Times New Roman" w:cs="Times New Roman"/>
          <w:i/>
          <w:spacing w:val="-3"/>
        </w:rPr>
      </w:pPr>
      <w:r w:rsidRPr="00E9298C">
        <w:rPr>
          <w:rFonts w:eastAsia="Times New Roman" w:cs="Times New Roman"/>
          <w:i/>
          <w:spacing w:val="-3"/>
        </w:rPr>
        <w:tab/>
      </w:r>
      <w:proofErr w:type="spellStart"/>
      <w:r w:rsidR="0063044F" w:rsidRPr="00E9298C">
        <w:rPr>
          <w:rFonts w:eastAsia="Times New Roman" w:cs="Times New Roman"/>
          <w:i/>
          <w:spacing w:val="-3"/>
        </w:rPr>
        <w:t>4b</w:t>
      </w:r>
      <w:proofErr w:type="spellEnd"/>
      <w:r w:rsidR="0063044F" w:rsidRPr="00E9298C">
        <w:rPr>
          <w:rFonts w:eastAsia="Times New Roman" w:cs="Times New Roman"/>
          <w:i/>
          <w:spacing w:val="-3"/>
        </w:rPr>
        <w:t>.</w:t>
      </w:r>
      <w:r w:rsidR="0063044F" w:rsidRPr="00E9298C">
        <w:rPr>
          <w:rFonts w:eastAsia="Times New Roman" w:cs="Times New Roman"/>
          <w:i/>
          <w:spacing w:val="-3"/>
        </w:rPr>
        <w:tab/>
      </w:r>
      <w:r w:rsidR="00DF443C" w:rsidRPr="00E9298C">
        <w:rPr>
          <w:rFonts w:eastAsia="Times New Roman" w:cs="Times New Roman"/>
          <w:i/>
          <w:spacing w:val="-3"/>
        </w:rPr>
        <w:t>Contemporaneous Notification Premises Search for E</w:t>
      </w:r>
      <w:r w:rsidRPr="00E9298C">
        <w:rPr>
          <w:rFonts w:eastAsia="Times New Roman" w:cs="Times New Roman"/>
          <w:i/>
          <w:spacing w:val="-3"/>
        </w:rPr>
        <w:t>D</w:t>
      </w:r>
      <w:r w:rsidR="00DF443C" w:rsidRPr="00E9298C">
        <w:rPr>
          <w:rFonts w:eastAsia="Times New Roman" w:cs="Times New Roman"/>
          <w:i/>
          <w:spacing w:val="-3"/>
        </w:rPr>
        <w:t xml:space="preserve"> 1546.2(a)</w:t>
      </w:r>
      <w:r w:rsidR="00113B0D" w:rsidRPr="00E9298C">
        <w:rPr>
          <w:rFonts w:eastAsia="Times New Roman" w:cs="Times New Roman"/>
          <w:i/>
          <w:spacing w:val="-3"/>
        </w:rPr>
        <w:t xml:space="preserve"> </w:t>
      </w:r>
    </w:p>
    <w:p w:rsidR="00DF443C" w:rsidRPr="00E9298C" w:rsidRDefault="00113B0D" w:rsidP="00113B0D">
      <w:pPr>
        <w:suppressAutoHyphens/>
        <w:spacing w:after="0"/>
        <w:ind w:left="720" w:firstLine="720"/>
        <w:jc w:val="both"/>
        <w:rPr>
          <w:rFonts w:eastAsia="Times New Roman" w:cs="Times New Roman"/>
          <w:i/>
          <w:spacing w:val="-3"/>
        </w:rPr>
      </w:pPr>
      <w:r w:rsidRPr="00E9298C">
        <w:rPr>
          <w:rFonts w:eastAsia="Times New Roman" w:cs="Times New Roman"/>
          <w:i/>
          <w:spacing w:val="-3"/>
        </w:rPr>
        <w:t>(</w:t>
      </w:r>
      <w:r w:rsidR="00DF443C" w:rsidRPr="00E9298C">
        <w:rPr>
          <w:rFonts w:eastAsia="Times New Roman" w:cs="Times New Roman"/>
          <w:i/>
          <w:spacing w:val="-3"/>
        </w:rPr>
        <w:t>Letter and Notice Format</w:t>
      </w:r>
      <w:r w:rsidRPr="00E9298C">
        <w:rPr>
          <w:rFonts w:eastAsia="Times New Roman" w:cs="Times New Roman"/>
          <w:i/>
          <w:spacing w:val="-3"/>
        </w:rPr>
        <w:t>)</w:t>
      </w:r>
    </w:p>
    <w:p w:rsidR="00DF443C" w:rsidRPr="00E9298C" w:rsidRDefault="004A6977" w:rsidP="0063044F">
      <w:pPr>
        <w:suppressAutoHyphens/>
        <w:spacing w:after="0"/>
        <w:ind w:left="360"/>
        <w:jc w:val="both"/>
        <w:rPr>
          <w:rFonts w:eastAsia="Times New Roman" w:cs="Times New Roman"/>
          <w:i/>
          <w:spacing w:val="-3"/>
        </w:rPr>
      </w:pPr>
      <w:r w:rsidRPr="00E9298C">
        <w:rPr>
          <w:rFonts w:eastAsia="Times New Roman" w:cs="Times New Roman"/>
          <w:i/>
          <w:spacing w:val="-3"/>
        </w:rPr>
        <w:tab/>
      </w:r>
      <w:proofErr w:type="spellStart"/>
      <w:r w:rsidR="0063044F" w:rsidRPr="00E9298C">
        <w:rPr>
          <w:rFonts w:eastAsia="Times New Roman" w:cs="Times New Roman"/>
          <w:i/>
          <w:spacing w:val="-3"/>
        </w:rPr>
        <w:t>4c</w:t>
      </w:r>
      <w:proofErr w:type="spellEnd"/>
      <w:r w:rsidR="0063044F" w:rsidRPr="00E9298C">
        <w:rPr>
          <w:rFonts w:eastAsia="Times New Roman" w:cs="Times New Roman"/>
          <w:i/>
          <w:spacing w:val="-3"/>
        </w:rPr>
        <w:t>.</w:t>
      </w:r>
      <w:r w:rsidR="0063044F" w:rsidRPr="00E9298C">
        <w:rPr>
          <w:rFonts w:eastAsia="Times New Roman" w:cs="Times New Roman"/>
          <w:i/>
          <w:spacing w:val="-3"/>
        </w:rPr>
        <w:tab/>
      </w:r>
      <w:r w:rsidR="00DF443C" w:rsidRPr="00E9298C">
        <w:rPr>
          <w:rFonts w:eastAsia="Times New Roman" w:cs="Times New Roman"/>
          <w:i/>
          <w:spacing w:val="-3"/>
        </w:rPr>
        <w:t>Emergency Circumstances Notification 1546.2(b)(1)</w:t>
      </w:r>
    </w:p>
    <w:p w:rsidR="00DF443C" w:rsidRPr="00E9298C" w:rsidRDefault="004A6977" w:rsidP="0063044F">
      <w:pPr>
        <w:suppressAutoHyphens/>
        <w:spacing w:after="0"/>
        <w:ind w:left="360"/>
        <w:jc w:val="both"/>
        <w:rPr>
          <w:rFonts w:eastAsia="Times New Roman" w:cs="Times New Roman"/>
          <w:i/>
          <w:spacing w:val="-3"/>
        </w:rPr>
      </w:pPr>
      <w:r w:rsidRPr="00E9298C">
        <w:rPr>
          <w:rFonts w:eastAsia="Times New Roman" w:cs="Times New Roman"/>
          <w:i/>
          <w:spacing w:val="-3"/>
        </w:rPr>
        <w:tab/>
      </w:r>
      <w:proofErr w:type="spellStart"/>
      <w:r w:rsidR="0063044F" w:rsidRPr="00E9298C">
        <w:rPr>
          <w:rFonts w:eastAsia="Times New Roman" w:cs="Times New Roman"/>
          <w:i/>
          <w:spacing w:val="-3"/>
        </w:rPr>
        <w:t>4d</w:t>
      </w:r>
      <w:proofErr w:type="spellEnd"/>
      <w:r w:rsidR="0063044F" w:rsidRPr="00E9298C">
        <w:rPr>
          <w:rFonts w:eastAsia="Times New Roman" w:cs="Times New Roman"/>
          <w:i/>
          <w:spacing w:val="-3"/>
        </w:rPr>
        <w:t>.</w:t>
      </w:r>
      <w:r w:rsidR="0063044F" w:rsidRPr="00E9298C">
        <w:rPr>
          <w:rFonts w:eastAsia="Times New Roman" w:cs="Times New Roman"/>
          <w:i/>
          <w:spacing w:val="-3"/>
        </w:rPr>
        <w:tab/>
      </w:r>
      <w:r w:rsidR="00DF443C" w:rsidRPr="00E9298C">
        <w:rPr>
          <w:rFonts w:eastAsia="Times New Roman" w:cs="Times New Roman"/>
          <w:i/>
          <w:spacing w:val="-3"/>
        </w:rPr>
        <w:t>Notification following Court Ordered Delay 1546.2(a)(3)</w:t>
      </w:r>
    </w:p>
    <w:p w:rsidR="00DF443C" w:rsidRPr="00DF443C" w:rsidRDefault="00DF443C" w:rsidP="00DF443C">
      <w:pPr>
        <w:suppressAutoHyphens/>
        <w:spacing w:after="0"/>
        <w:jc w:val="both"/>
        <w:rPr>
          <w:rFonts w:eastAsia="Times New Roman" w:cs="Times New Roman"/>
          <w:spacing w:val="-3"/>
        </w:rPr>
      </w:pPr>
    </w:p>
    <w:p w:rsidR="00DF443C" w:rsidRDefault="004A6977" w:rsidP="004A6977">
      <w:pPr>
        <w:suppressAutoHyphens/>
        <w:spacing w:after="0"/>
        <w:ind w:left="720" w:hanging="720"/>
        <w:jc w:val="both"/>
        <w:rPr>
          <w:rFonts w:eastAsia="Times New Roman" w:cs="Times New Roman"/>
          <w:spacing w:val="-3"/>
        </w:rPr>
      </w:pPr>
      <w:r>
        <w:rPr>
          <w:rFonts w:eastAsia="Times New Roman" w:cs="Times New Roman"/>
          <w:b/>
          <w:caps/>
          <w:spacing w:val="-3"/>
        </w:rPr>
        <w:t>5.</w:t>
      </w:r>
      <w:r>
        <w:rPr>
          <w:rFonts w:eastAsia="Times New Roman" w:cs="Times New Roman"/>
          <w:b/>
          <w:caps/>
          <w:spacing w:val="-3"/>
        </w:rPr>
        <w:tab/>
      </w:r>
      <w:r w:rsidR="00DF443C" w:rsidRPr="00DF443C">
        <w:rPr>
          <w:rFonts w:eastAsia="Times New Roman" w:cs="Times New Roman"/>
          <w:b/>
          <w:caps/>
          <w:spacing w:val="-3"/>
        </w:rPr>
        <w:t>Delayed Notification Order</w:t>
      </w:r>
      <w:r w:rsidR="00DF443C" w:rsidRPr="00DF443C">
        <w:rPr>
          <w:rFonts w:eastAsia="Times New Roman" w:cs="Times New Roman"/>
          <w:spacing w:val="-3"/>
        </w:rPr>
        <w:t xml:space="preserve">:  There must be a request in the affidavit justifying this delay </w:t>
      </w:r>
      <w:r w:rsidR="00113B0D">
        <w:rPr>
          <w:rFonts w:eastAsia="Times New Roman" w:cs="Times New Roman"/>
          <w:spacing w:val="-3"/>
        </w:rPr>
        <w:t xml:space="preserve">(see paragraphs 11 and 12 of Document #3 </w:t>
      </w:r>
      <w:r w:rsidR="00113B0D" w:rsidRPr="00113B0D">
        <w:rPr>
          <w:rFonts w:eastAsia="Times New Roman" w:cs="Times New Roman"/>
          <w:i/>
          <w:spacing w:val="-3"/>
        </w:rPr>
        <w:t>Affidavit for Search Warrant)</w:t>
      </w:r>
      <w:r w:rsidR="00DF443C" w:rsidRPr="00DF443C">
        <w:rPr>
          <w:rFonts w:eastAsia="Times New Roman" w:cs="Times New Roman"/>
          <w:spacing w:val="-3"/>
        </w:rPr>
        <w:t>.  A sample motion and order requesting an extension for the delayed notification is attached.</w:t>
      </w:r>
    </w:p>
    <w:p w:rsidR="0063044F" w:rsidRDefault="0063044F" w:rsidP="00DF443C">
      <w:pPr>
        <w:suppressAutoHyphens/>
        <w:spacing w:after="0"/>
        <w:jc w:val="both"/>
        <w:rPr>
          <w:rFonts w:eastAsia="Times New Roman" w:cs="Times New Roman"/>
          <w:spacing w:val="-3"/>
        </w:rPr>
      </w:pPr>
    </w:p>
    <w:p w:rsidR="0063044F" w:rsidRPr="00E9298C" w:rsidRDefault="004A6977" w:rsidP="00DF443C">
      <w:pPr>
        <w:suppressAutoHyphens/>
        <w:spacing w:after="0"/>
        <w:jc w:val="both"/>
        <w:rPr>
          <w:rFonts w:eastAsia="Times New Roman" w:cs="Times New Roman"/>
          <w:i/>
          <w:spacing w:val="-3"/>
        </w:rPr>
      </w:pPr>
      <w:r>
        <w:rPr>
          <w:rFonts w:eastAsia="Times New Roman" w:cs="Times New Roman"/>
          <w:spacing w:val="-3"/>
        </w:rPr>
        <w:tab/>
      </w:r>
      <w:proofErr w:type="spellStart"/>
      <w:r w:rsidR="0063044F" w:rsidRPr="00E9298C">
        <w:rPr>
          <w:rFonts w:eastAsia="Times New Roman" w:cs="Times New Roman"/>
          <w:i/>
          <w:spacing w:val="-3"/>
        </w:rPr>
        <w:t>5</w:t>
      </w:r>
      <w:r w:rsidR="00C9182F" w:rsidRPr="00E9298C">
        <w:rPr>
          <w:rFonts w:eastAsia="Times New Roman" w:cs="Times New Roman"/>
          <w:i/>
          <w:spacing w:val="-3"/>
        </w:rPr>
        <w:t>a</w:t>
      </w:r>
      <w:proofErr w:type="spellEnd"/>
      <w:r w:rsidR="00C9182F" w:rsidRPr="00E9298C">
        <w:rPr>
          <w:rFonts w:eastAsia="Times New Roman" w:cs="Times New Roman"/>
          <w:i/>
          <w:spacing w:val="-3"/>
        </w:rPr>
        <w:t>.</w:t>
      </w:r>
      <w:r w:rsidR="00C9182F" w:rsidRPr="00E9298C">
        <w:rPr>
          <w:rFonts w:eastAsia="Times New Roman" w:cs="Times New Roman"/>
          <w:i/>
          <w:spacing w:val="-3"/>
        </w:rPr>
        <w:tab/>
        <w:t xml:space="preserve">Delayed Notification </w:t>
      </w:r>
      <w:r w:rsidR="00E9298C" w:rsidRPr="00E9298C">
        <w:rPr>
          <w:rFonts w:eastAsia="Times New Roman" w:cs="Times New Roman"/>
          <w:i/>
          <w:spacing w:val="-3"/>
        </w:rPr>
        <w:t>Order</w:t>
      </w:r>
    </w:p>
    <w:p w:rsidR="0063044F" w:rsidRPr="00E9298C" w:rsidRDefault="004A6977" w:rsidP="00DF443C">
      <w:pPr>
        <w:suppressAutoHyphens/>
        <w:spacing w:after="0"/>
        <w:jc w:val="both"/>
        <w:rPr>
          <w:rFonts w:eastAsia="Times New Roman" w:cs="Times New Roman"/>
          <w:i/>
          <w:spacing w:val="-3"/>
        </w:rPr>
      </w:pPr>
      <w:r w:rsidRPr="00E9298C">
        <w:rPr>
          <w:rFonts w:eastAsia="Times New Roman" w:cs="Times New Roman"/>
          <w:i/>
          <w:spacing w:val="-3"/>
        </w:rPr>
        <w:tab/>
      </w:r>
      <w:proofErr w:type="spellStart"/>
      <w:r w:rsidR="0063044F" w:rsidRPr="00E9298C">
        <w:rPr>
          <w:rFonts w:eastAsia="Times New Roman" w:cs="Times New Roman"/>
          <w:i/>
          <w:spacing w:val="-3"/>
        </w:rPr>
        <w:t>5b</w:t>
      </w:r>
      <w:proofErr w:type="spellEnd"/>
      <w:r w:rsidR="0063044F" w:rsidRPr="00E9298C">
        <w:rPr>
          <w:rFonts w:eastAsia="Times New Roman" w:cs="Times New Roman"/>
          <w:i/>
          <w:spacing w:val="-3"/>
        </w:rPr>
        <w:t>.</w:t>
      </w:r>
      <w:r w:rsidR="0063044F" w:rsidRPr="00E9298C">
        <w:rPr>
          <w:rFonts w:eastAsia="Times New Roman" w:cs="Times New Roman"/>
          <w:i/>
          <w:spacing w:val="-3"/>
        </w:rPr>
        <w:tab/>
      </w:r>
      <w:r w:rsidR="00E9298C" w:rsidRPr="00E9298C">
        <w:rPr>
          <w:rFonts w:eastAsia="Times New Roman" w:cs="Times New Roman"/>
          <w:i/>
          <w:spacing w:val="-3"/>
        </w:rPr>
        <w:t>Delayed Notification Extension Request</w:t>
      </w:r>
    </w:p>
    <w:p w:rsidR="00C9182F" w:rsidRPr="00E9298C" w:rsidRDefault="00C9182F" w:rsidP="00DF443C">
      <w:pPr>
        <w:suppressAutoHyphens/>
        <w:spacing w:after="0"/>
        <w:jc w:val="both"/>
        <w:rPr>
          <w:rFonts w:eastAsia="Times New Roman" w:cs="Times New Roman"/>
          <w:i/>
          <w:spacing w:val="-3"/>
        </w:rPr>
      </w:pPr>
      <w:r w:rsidRPr="00E9298C">
        <w:rPr>
          <w:rFonts w:eastAsia="Times New Roman" w:cs="Times New Roman"/>
          <w:i/>
          <w:spacing w:val="-3"/>
        </w:rPr>
        <w:tab/>
      </w:r>
      <w:proofErr w:type="spellStart"/>
      <w:r w:rsidRPr="00E9298C">
        <w:rPr>
          <w:rFonts w:eastAsia="Times New Roman" w:cs="Times New Roman"/>
          <w:i/>
          <w:spacing w:val="-3"/>
        </w:rPr>
        <w:t>5c</w:t>
      </w:r>
      <w:proofErr w:type="spellEnd"/>
      <w:r w:rsidRPr="00E9298C">
        <w:rPr>
          <w:rFonts w:eastAsia="Times New Roman" w:cs="Times New Roman"/>
          <w:i/>
          <w:spacing w:val="-3"/>
        </w:rPr>
        <w:t>.</w:t>
      </w:r>
      <w:r w:rsidR="00E9298C" w:rsidRPr="00E9298C">
        <w:rPr>
          <w:rFonts w:eastAsia="Times New Roman" w:cs="Times New Roman"/>
          <w:i/>
          <w:spacing w:val="-3"/>
        </w:rPr>
        <w:tab/>
        <w:t>Extending Delayed Notification Order</w:t>
      </w:r>
    </w:p>
    <w:p w:rsidR="00DF443C" w:rsidRPr="00DF443C" w:rsidRDefault="00DF443C" w:rsidP="00DF443C">
      <w:pPr>
        <w:suppressAutoHyphens/>
        <w:spacing w:after="0"/>
        <w:jc w:val="both"/>
        <w:rPr>
          <w:rFonts w:eastAsia="Times New Roman" w:cs="Times New Roman"/>
          <w:spacing w:val="-3"/>
        </w:rPr>
      </w:pPr>
      <w:r w:rsidRPr="00DF443C">
        <w:rPr>
          <w:rFonts w:eastAsia="Times New Roman" w:cs="Times New Roman"/>
          <w:spacing w:val="-3"/>
        </w:rPr>
        <w:tab/>
      </w:r>
    </w:p>
    <w:p w:rsidR="00DF443C" w:rsidRPr="00DF443C" w:rsidRDefault="00DF443C" w:rsidP="004A6977">
      <w:pPr>
        <w:suppressAutoHyphens/>
        <w:spacing w:after="0"/>
        <w:ind w:left="720" w:hanging="720"/>
        <w:jc w:val="both"/>
        <w:rPr>
          <w:rFonts w:eastAsia="Times New Roman" w:cs="Times New Roman"/>
          <w:b/>
          <w:spacing w:val="-3"/>
        </w:rPr>
      </w:pPr>
    </w:p>
    <w:p w:rsidR="004A6977" w:rsidRPr="004A6977" w:rsidRDefault="004A6977" w:rsidP="004A6977">
      <w:pPr>
        <w:suppressAutoHyphens/>
        <w:spacing w:after="0"/>
        <w:ind w:left="720" w:hanging="720"/>
        <w:jc w:val="both"/>
        <w:rPr>
          <w:rFonts w:eastAsia="Times New Roman" w:cs="Times New Roman"/>
          <w:spacing w:val="-3"/>
        </w:rPr>
      </w:pPr>
      <w:r>
        <w:rPr>
          <w:rFonts w:eastAsia="Times New Roman" w:cs="Times New Roman"/>
          <w:b/>
          <w:spacing w:val="-3"/>
        </w:rPr>
        <w:t>6.</w:t>
      </w:r>
      <w:r>
        <w:rPr>
          <w:rFonts w:eastAsia="Times New Roman" w:cs="Times New Roman"/>
          <w:b/>
          <w:spacing w:val="-3"/>
        </w:rPr>
        <w:tab/>
        <w:t xml:space="preserve">BUSINESS RECORDS AFFIDAVIT REQUEST: </w:t>
      </w:r>
      <w:r w:rsidRPr="004A6977">
        <w:rPr>
          <w:rFonts w:eastAsia="Times New Roman" w:cs="Times New Roman"/>
          <w:spacing w:val="-3"/>
        </w:rPr>
        <w:t xml:space="preserve">Penal Code section 1524.2 allows foreign corporations that provide electronic communication or remote computing services to verify the authenticity of the records it produces by providing an affidavit that complies with the requirements set forth in Evidence Code section 1561. (Pen. Code, § 1524.2 (b)(4).)  Penal Code section 1546.1(e) allows any electronic communication service provider the same ability.  Once the records are verified these records are then admissible as business records. </w:t>
      </w:r>
    </w:p>
    <w:p w:rsidR="00DF443C" w:rsidRPr="00DF443C" w:rsidRDefault="00DF443C" w:rsidP="00DF443C">
      <w:pPr>
        <w:suppressAutoHyphens/>
        <w:spacing w:after="0"/>
        <w:jc w:val="both"/>
        <w:rPr>
          <w:rFonts w:eastAsia="Times New Roman" w:cs="Times New Roman"/>
          <w:color w:val="365F91"/>
          <w:spacing w:val="-3"/>
        </w:rPr>
      </w:pPr>
    </w:p>
    <w:p w:rsidR="00DF443C" w:rsidRPr="004A6977" w:rsidRDefault="00DF443C" w:rsidP="004A6977">
      <w:pPr>
        <w:suppressAutoHyphens/>
        <w:spacing w:after="0"/>
        <w:ind w:left="720"/>
        <w:jc w:val="both"/>
        <w:rPr>
          <w:rFonts w:eastAsia="Times New Roman" w:cs="Times New Roman"/>
          <w:spacing w:val="-3"/>
        </w:rPr>
      </w:pPr>
      <w:r w:rsidRPr="004A6977">
        <w:rPr>
          <w:rFonts w:eastAsia="Times New Roman" w:cs="Times New Roman"/>
          <w:spacing w:val="-3"/>
        </w:rPr>
        <w:t xml:space="preserve">To facilitate this process the search warrant cover letter needs to direct the record holder to complete the “Declaration of Custodian” form that will accompany the search warrant.  The second step is to enclose a "Declaration of Custodian" for the custodian to complete.  (See </w:t>
      </w:r>
      <w:proofErr w:type="spellStart"/>
      <w:r w:rsidRPr="004A6977">
        <w:rPr>
          <w:rFonts w:eastAsia="Times New Roman" w:cs="Times New Roman"/>
          <w:spacing w:val="-3"/>
        </w:rPr>
        <w:t>Evid</w:t>
      </w:r>
      <w:proofErr w:type="spellEnd"/>
      <w:r w:rsidRPr="004A6977">
        <w:rPr>
          <w:rFonts w:eastAsia="Times New Roman" w:cs="Times New Roman"/>
          <w:spacing w:val="-3"/>
        </w:rPr>
        <w:t xml:space="preserve">. Code,  § 1561 (a); Cal. Civ. </w:t>
      </w:r>
      <w:proofErr w:type="spellStart"/>
      <w:r w:rsidRPr="004A6977">
        <w:rPr>
          <w:rFonts w:eastAsia="Times New Roman" w:cs="Times New Roman"/>
          <w:spacing w:val="-3"/>
        </w:rPr>
        <w:t>Prac</w:t>
      </w:r>
      <w:proofErr w:type="spellEnd"/>
      <w:r w:rsidRPr="004A6977">
        <w:rPr>
          <w:rFonts w:eastAsia="Times New Roman" w:cs="Times New Roman"/>
          <w:spacing w:val="-3"/>
        </w:rPr>
        <w:t xml:space="preserve">. Procedure § 13:88.) Your local district attorney will have samples of these forms that they use of the production of business records pursuant to a </w:t>
      </w:r>
      <w:r w:rsidRPr="004A6977">
        <w:rPr>
          <w:rFonts w:eastAsia="Times New Roman" w:cs="Times New Roman"/>
          <w:spacing w:val="-3"/>
        </w:rPr>
        <w:lastRenderedPageBreak/>
        <w:t>subpoena.  Most businesses are familiar with these forms and may have their own already prepared.</w:t>
      </w:r>
    </w:p>
    <w:p w:rsidR="00DF443C" w:rsidRPr="004A6977" w:rsidRDefault="00DF443C" w:rsidP="004A6977">
      <w:pPr>
        <w:suppressAutoHyphens/>
        <w:spacing w:after="0"/>
        <w:ind w:left="720"/>
        <w:jc w:val="both"/>
        <w:rPr>
          <w:rFonts w:eastAsia="Times New Roman" w:cs="Times New Roman"/>
          <w:spacing w:val="-3"/>
        </w:rPr>
      </w:pPr>
    </w:p>
    <w:p w:rsidR="005333F8" w:rsidRDefault="00DF443C" w:rsidP="004A6977">
      <w:pPr>
        <w:suppressAutoHyphens/>
        <w:spacing w:after="0"/>
        <w:ind w:left="720"/>
        <w:jc w:val="both"/>
        <w:rPr>
          <w:rFonts w:eastAsia="Times New Roman" w:cs="Times New Roman"/>
          <w:spacing w:val="-3"/>
        </w:rPr>
      </w:pPr>
      <w:r w:rsidRPr="004A6977">
        <w:rPr>
          <w:rFonts w:eastAsia="Times New Roman" w:cs="Times New Roman"/>
          <w:spacing w:val="-3"/>
        </w:rPr>
        <w:t xml:space="preserve">Attached is a sample cover letter and custodian declaration.  Please note that this would only be used when obtaining records from a </w:t>
      </w:r>
      <w:r w:rsidR="00D841AD">
        <w:rPr>
          <w:rFonts w:eastAsia="Times New Roman" w:cs="Times New Roman"/>
          <w:spacing w:val="-3"/>
        </w:rPr>
        <w:t xml:space="preserve">service </w:t>
      </w:r>
      <w:r w:rsidRPr="004A6977">
        <w:rPr>
          <w:rFonts w:eastAsia="Times New Roman" w:cs="Times New Roman"/>
          <w:spacing w:val="-3"/>
        </w:rPr>
        <w:t>provider.</w:t>
      </w:r>
    </w:p>
    <w:p w:rsidR="006A573D" w:rsidRDefault="006A573D" w:rsidP="004A6977">
      <w:pPr>
        <w:suppressAutoHyphens/>
        <w:spacing w:after="0"/>
        <w:ind w:left="720"/>
        <w:jc w:val="both"/>
        <w:rPr>
          <w:rFonts w:eastAsia="Times New Roman" w:cs="Times New Roman"/>
          <w:spacing w:val="-3"/>
        </w:rPr>
      </w:pPr>
    </w:p>
    <w:p w:rsidR="006A573D" w:rsidRDefault="006A573D" w:rsidP="006A573D">
      <w:pPr>
        <w:suppressAutoHyphens/>
        <w:spacing w:after="0"/>
        <w:jc w:val="both"/>
      </w:pPr>
      <w:r>
        <w:rPr>
          <w:rFonts w:eastAsia="Times New Roman" w:cs="Times New Roman"/>
          <w:spacing w:val="-3"/>
        </w:rPr>
        <w:t>The purpose of this document is to assist in the preparation of search warrants for digital evidence.  Please consult with your local agencies and prosecutors</w:t>
      </w:r>
      <w:r w:rsidR="00DF7F02">
        <w:rPr>
          <w:rFonts w:eastAsia="Times New Roman" w:cs="Times New Roman"/>
          <w:spacing w:val="-3"/>
        </w:rPr>
        <w:t xml:space="preserve"> for further information.</w:t>
      </w:r>
      <w:bookmarkStart w:id="0" w:name="_GoBack"/>
      <w:bookmarkEnd w:id="0"/>
    </w:p>
    <w:sectPr w:rsidR="006A573D"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24A7"/>
    <w:multiLevelType w:val="hybridMultilevel"/>
    <w:tmpl w:val="0150A5CA"/>
    <w:lvl w:ilvl="0" w:tplc="04090015">
      <w:start w:val="1"/>
      <w:numFmt w:val="upp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0045F9"/>
    <w:multiLevelType w:val="hybridMultilevel"/>
    <w:tmpl w:val="2BB4E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3C"/>
    <w:rsid w:val="00095A1B"/>
    <w:rsid w:val="00113B0D"/>
    <w:rsid w:val="004A6977"/>
    <w:rsid w:val="005333F8"/>
    <w:rsid w:val="0063044F"/>
    <w:rsid w:val="006A573D"/>
    <w:rsid w:val="009400CC"/>
    <w:rsid w:val="00BC4A8B"/>
    <w:rsid w:val="00C37584"/>
    <w:rsid w:val="00C9182F"/>
    <w:rsid w:val="00CD5642"/>
    <w:rsid w:val="00D841AD"/>
    <w:rsid w:val="00DF443C"/>
    <w:rsid w:val="00DF7F02"/>
    <w:rsid w:val="00E9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 w:type="paragraph" w:styleId="ListParagraph">
    <w:name w:val="List Paragraph"/>
    <w:basedOn w:val="Normal"/>
    <w:uiPriority w:val="34"/>
    <w:qFormat/>
    <w:rsid w:val="004A6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 w:type="paragraph" w:styleId="ListParagraph">
    <w:name w:val="List Paragraph"/>
    <w:basedOn w:val="Normal"/>
    <w:uiPriority w:val="34"/>
    <w:qFormat/>
    <w:rsid w:val="004A6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Morgester</cp:lastModifiedBy>
  <cp:revision>4</cp:revision>
  <dcterms:created xsi:type="dcterms:W3CDTF">2015-12-01T23:43:00Z</dcterms:created>
  <dcterms:modified xsi:type="dcterms:W3CDTF">2015-12-07T20:19:00Z</dcterms:modified>
</cp:coreProperties>
</file>