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C2C52" w14:textId="77777777" w:rsidR="000E32EF" w:rsidRPr="0011792E" w:rsidRDefault="000E32EF" w:rsidP="000E32EF">
      <w:pPr>
        <w:spacing w:after="0" w:line="240" w:lineRule="auto"/>
        <w:rPr>
          <w:rFonts w:eastAsia="Times New Roman" w:cs="Calibri"/>
          <w:color w:val="404040"/>
          <w:kern w:val="0"/>
          <w14:ligatures w14:val="none"/>
        </w:rPr>
      </w:pPr>
    </w:p>
    <w:p w14:paraId="42BD3415" w14:textId="77777777" w:rsidR="000E32EF" w:rsidRPr="0011792E" w:rsidRDefault="000E32EF" w:rsidP="000E32EF">
      <w:pPr>
        <w:jc w:val="both"/>
      </w:pPr>
      <w:r w:rsidRPr="0011792E">
        <w:t xml:space="preserve">California Assembly Bill 130 (AB 130) was signed by Governor Gavin Newsom on June 30, </w:t>
      </w:r>
      <w:proofErr w:type="gramStart"/>
      <w:r w:rsidRPr="0011792E">
        <w:t>2025</w:t>
      </w:r>
      <w:proofErr w:type="gramEnd"/>
      <w:r w:rsidRPr="0011792E">
        <w:t xml:space="preserve"> and </w:t>
      </w:r>
      <w:r>
        <w:t>took effect</w:t>
      </w:r>
      <w:r w:rsidRPr="0011792E">
        <w:t xml:space="preserve"> July 1, 2025. AB 130 enacted significant reforms to the California Environmental Quality Act (CEQA). </w:t>
      </w:r>
      <w:r>
        <w:t xml:space="preserve">Among other actions, AB 130 provides an </w:t>
      </w:r>
      <w:r w:rsidRPr="00FE79E0">
        <w:t>exemption from CEQA for all aspects of a qualifying “housing development project,” including any permits and public improvements required for the project</w:t>
      </w:r>
      <w:r>
        <w:t xml:space="preserve">; this “urban infill housing exemption” is codified at </w:t>
      </w:r>
      <w:hyperlink r:id="rId7" w:history="1">
        <w:r w:rsidRPr="00DD3E14">
          <w:rPr>
            <w:rStyle w:val="Hyperlink"/>
          </w:rPr>
          <w:t>Public Resources Code Section 21080.66</w:t>
        </w:r>
      </w:hyperlink>
      <w:r w:rsidRPr="00FE79E0">
        <w:t>. Th</w:t>
      </w:r>
      <w:r>
        <w:t>e</w:t>
      </w:r>
      <w:r w:rsidRPr="00FE79E0">
        <w:t xml:space="preserve"> exemption</w:t>
      </w:r>
      <w:r w:rsidRPr="0011792E">
        <w:t xml:space="preserve"> applies in incorporated cities and in unincorporated </w:t>
      </w:r>
      <w:r>
        <w:t xml:space="preserve">Census-designated </w:t>
      </w:r>
      <w:r w:rsidRPr="0011792E">
        <w:t>“urban areas</w:t>
      </w:r>
      <w:r>
        <w:t>.</w:t>
      </w:r>
      <w:r w:rsidRPr="0011792E">
        <w:t xml:space="preserve">” Projects must meet minimum requirements </w:t>
      </w:r>
      <w:r>
        <w:t>(detailed</w:t>
      </w:r>
      <w:r w:rsidRPr="0011792E">
        <w:t xml:space="preserve"> below</w:t>
      </w:r>
      <w:r>
        <w:t>)</w:t>
      </w:r>
      <w:r w:rsidRPr="0011792E">
        <w:t xml:space="preserve">, including </w:t>
      </w:r>
      <w:r>
        <w:t xml:space="preserve">but not limited to </w:t>
      </w:r>
      <w:r w:rsidRPr="0011792E">
        <w:t>consistency with the County’s General Plan, Zoning Ordinance, and</w:t>
      </w:r>
      <w:r>
        <w:t>, if applicable,</w:t>
      </w:r>
      <w:r w:rsidRPr="0011792E">
        <w:t xml:space="preserve"> Local Coastal Program. Qualifying projects are subject to specific conditions of approval and </w:t>
      </w:r>
      <w:r>
        <w:t>must complete</w:t>
      </w:r>
      <w:r w:rsidRPr="0011792E">
        <w:t xml:space="preserve"> tribal consultation.</w:t>
      </w:r>
    </w:p>
    <w:p w14:paraId="6F83F1DA" w14:textId="77777777" w:rsidR="000E32EF" w:rsidRDefault="000E32EF" w:rsidP="000E32EF">
      <w:pPr>
        <w:pStyle w:val="Heading1"/>
        <w:pBdr>
          <w:bottom w:val="single" w:sz="6" w:space="1" w:color="auto"/>
        </w:pBdr>
      </w:pPr>
      <w:r w:rsidRPr="0011792E">
        <w:t>Processing</w:t>
      </w:r>
    </w:p>
    <w:p w14:paraId="33E22B70" w14:textId="77777777" w:rsidR="000E32EF" w:rsidRPr="0011792E" w:rsidRDefault="000E32EF" w:rsidP="000E32EF">
      <w:pPr>
        <w:tabs>
          <w:tab w:val="left" w:pos="547"/>
          <w:tab w:val="left" w:pos="1080"/>
          <w:tab w:val="left" w:pos="1627"/>
          <w:tab w:val="left" w:pos="2160"/>
        </w:tabs>
        <w:jc w:val="both"/>
      </w:pPr>
      <w:r>
        <w:t>Applicants</w:t>
      </w:r>
      <w:r w:rsidRPr="0011792E">
        <w:t xml:space="preserve"> must submit </w:t>
      </w:r>
      <w:r>
        <w:t xml:space="preserve">the eligibility checklist and documentation </w:t>
      </w:r>
      <w:r w:rsidRPr="0011792E">
        <w:t xml:space="preserve">demonstrating the project complies with the required provisions of </w:t>
      </w:r>
      <w:r>
        <w:t>Public Resources Code Section 21080.66</w:t>
      </w:r>
      <w:r w:rsidRPr="0011792E">
        <w:t xml:space="preserve"> to the Current Planning Section, </w:t>
      </w:r>
      <w:r>
        <w:t xml:space="preserve">with their application for the relevant planning permit(s) </w:t>
      </w:r>
      <w:r w:rsidRPr="0011792E">
        <w:t>under the same procedure as planning permit</w:t>
      </w:r>
      <w:r>
        <w:t>(s)</w:t>
      </w:r>
      <w:r w:rsidRPr="0011792E">
        <w:t xml:space="preserve"> submittal</w:t>
      </w:r>
      <w:r>
        <w:t xml:space="preserve"> </w:t>
      </w:r>
      <w:hyperlink r:id="rId8" w:history="1">
        <w:r w:rsidRPr="009D56EA">
          <w:rPr>
            <w:rStyle w:val="Hyperlink"/>
          </w:rPr>
          <w:t>https://aca-prod.accela.com/smcgov/Welcome.aspx</w:t>
        </w:r>
      </w:hyperlink>
      <w:r>
        <w:t xml:space="preserve"> </w:t>
      </w:r>
      <w:r w:rsidRPr="00A34EE5">
        <w:t>.</w:t>
      </w:r>
    </w:p>
    <w:p w14:paraId="06A92941" w14:textId="77777777" w:rsidR="000E32EF" w:rsidRDefault="000E32EF" w:rsidP="000E32EF">
      <w:pPr>
        <w:pStyle w:val="Heading1"/>
        <w:pBdr>
          <w:bottom w:val="single" w:sz="6" w:space="1" w:color="auto"/>
        </w:pBdr>
      </w:pPr>
      <w:r w:rsidRPr="0011792E">
        <w:t>Early Assistance Meeting</w:t>
      </w:r>
    </w:p>
    <w:p w14:paraId="22A0539E" w14:textId="77777777" w:rsidR="000E32EF" w:rsidRDefault="000E32EF" w:rsidP="000E32EF">
      <w:pPr>
        <w:tabs>
          <w:tab w:val="left" w:pos="547"/>
          <w:tab w:val="left" w:pos="1080"/>
          <w:tab w:val="left" w:pos="1627"/>
          <w:tab w:val="left" w:pos="2160"/>
        </w:tabs>
        <w:jc w:val="both"/>
      </w:pPr>
      <w:r>
        <w:t>Applicants should</w:t>
      </w:r>
      <w:r w:rsidRPr="0011792E">
        <w:t xml:space="preserve"> complete an Early Assistance Meeting with Planning Division staff prior to </w:t>
      </w:r>
      <w:r>
        <w:t>submission</w:t>
      </w:r>
      <w:r w:rsidRPr="0011792E">
        <w:t>.</w:t>
      </w:r>
      <w:r>
        <w:t xml:space="preserve"> </w:t>
      </w:r>
      <w:r w:rsidRPr="0011792E">
        <w:t xml:space="preserve">At or before the meeting, the applicant should provide staff with a </w:t>
      </w:r>
      <w:r w:rsidRPr="00357833">
        <w:t>preliminary</w:t>
      </w:r>
      <w:r w:rsidRPr="0011792E">
        <w:t xml:space="preserve"> plan that conveys a general understanding of the proposal and a </w:t>
      </w:r>
      <w:r>
        <w:t>draft</w:t>
      </w:r>
      <w:r w:rsidRPr="00A34EE5">
        <w:t xml:space="preserve"> </w:t>
      </w:r>
      <w:r>
        <w:t>checklist</w:t>
      </w:r>
      <w:r w:rsidRPr="00A34EE5">
        <w:t>.</w:t>
      </w:r>
      <w:r w:rsidRPr="0011792E">
        <w:t xml:space="preserve"> </w:t>
      </w:r>
      <w:r>
        <w:t xml:space="preserve">To submit a request, visit the Accela Citizens Access Portal at </w:t>
      </w:r>
      <w:hyperlink r:id="rId9" w:history="1">
        <w:r w:rsidRPr="008D2D90">
          <w:rPr>
            <w:rStyle w:val="Hyperlink"/>
          </w:rPr>
          <w:t>https://aca-prod.accela.com/smcgov/login.aspx</w:t>
        </w:r>
      </w:hyperlink>
      <w:r>
        <w:t xml:space="preserve"> and submit under “Pre-Application,” selecting the “Other Pre-Application” type under the dropdown menu. Fees for “Minor Pre-Application” will be assessed per the Planning Service Fee Schedule, available at </w:t>
      </w:r>
      <w:hyperlink r:id="rId10" w:history="1">
        <w:r w:rsidRPr="008D2D90">
          <w:rPr>
            <w:rStyle w:val="Hyperlink"/>
          </w:rPr>
          <w:t>https://www.smcgov.org/planning/fees</w:t>
        </w:r>
      </w:hyperlink>
      <w:r>
        <w:t xml:space="preserve">. </w:t>
      </w:r>
    </w:p>
    <w:p w14:paraId="7BB4A64B" w14:textId="77777777" w:rsidR="000E32EF" w:rsidRPr="0011792E" w:rsidRDefault="000E32EF" w:rsidP="000E32EF">
      <w:pPr>
        <w:tabs>
          <w:tab w:val="left" w:pos="547"/>
          <w:tab w:val="left" w:pos="1080"/>
          <w:tab w:val="left" w:pos="1627"/>
          <w:tab w:val="left" w:pos="2160"/>
        </w:tabs>
        <w:jc w:val="both"/>
      </w:pPr>
      <w:r>
        <w:lastRenderedPageBreak/>
        <w:t xml:space="preserve">If you have more general questions, please </w:t>
      </w:r>
      <w:r w:rsidRPr="0011792E">
        <w:t>email PlanningProjects@smcgov.org</w:t>
      </w:r>
      <w:r>
        <w:t>,</w:t>
      </w:r>
      <w:r w:rsidRPr="0011792E">
        <w:t xml:space="preserve"> </w:t>
      </w:r>
      <w:r>
        <w:t>call</w:t>
      </w:r>
      <w:r w:rsidRPr="0011792E">
        <w:t xml:space="preserve"> (650) 363-1825</w:t>
      </w:r>
      <w:r>
        <w:t xml:space="preserve">, or make an appointment by visiting </w:t>
      </w:r>
      <w:hyperlink r:id="rId11" w:anchor="/" w:history="1">
        <w:r w:rsidRPr="009D56EA">
          <w:rPr>
            <w:rStyle w:val="Hyperlink"/>
          </w:rPr>
          <w:t>https://planning-appointmentssmcgov.com/qmaticwebbooking/#/</w:t>
        </w:r>
      </w:hyperlink>
      <w:r>
        <w:t xml:space="preserve"> </w:t>
      </w:r>
      <w:r w:rsidRPr="0011792E">
        <w:t>.</w:t>
      </w:r>
      <w:r>
        <w:t xml:space="preserve"> </w:t>
      </w:r>
    </w:p>
    <w:p w14:paraId="5C5C798A" w14:textId="77777777" w:rsidR="000E32EF" w:rsidRDefault="000E32EF" w:rsidP="000E32EF">
      <w:pPr>
        <w:pStyle w:val="Heading1"/>
        <w:pBdr>
          <w:bottom w:val="single" w:sz="6" w:space="1" w:color="auto"/>
        </w:pBdr>
        <w:rPr>
          <w:rFonts w:asciiTheme="minorHAnsi" w:hAnsiTheme="minorHAnsi"/>
        </w:rPr>
      </w:pPr>
      <w:bookmarkStart w:id="0" w:name="_AB_130_Eligibility"/>
      <w:bookmarkStart w:id="1" w:name="_Ref236143442"/>
      <w:bookmarkEnd w:id="0"/>
      <w:r w:rsidRPr="0011792E">
        <w:rPr>
          <w:rFonts w:asciiTheme="minorHAnsi" w:hAnsiTheme="minorHAnsi"/>
        </w:rPr>
        <w:t>Checklist</w:t>
      </w:r>
      <w:bookmarkEnd w:id="1"/>
    </w:p>
    <w:p w14:paraId="62AF8B5B" w14:textId="77777777" w:rsidR="000E32EF" w:rsidRPr="0011792E" w:rsidRDefault="000E32EF" w:rsidP="000E32EF">
      <w:pPr>
        <w:jc w:val="both"/>
      </w:pPr>
      <w:r>
        <w:t>Complete</w:t>
      </w:r>
      <w:r w:rsidRPr="0011792E">
        <w:t xml:space="preserve"> th</w:t>
      </w:r>
      <w:r>
        <w:t xml:space="preserve">e </w:t>
      </w:r>
      <w:r w:rsidRPr="0011792E">
        <w:t xml:space="preserve">checklist </w:t>
      </w:r>
      <w:r>
        <w:t>on the following pages</w:t>
      </w:r>
      <w:r w:rsidRPr="00FB3D9A">
        <w:t xml:space="preserve"> </w:t>
      </w:r>
      <w:r w:rsidRPr="0011792E">
        <w:t xml:space="preserve">to demonstrate </w:t>
      </w:r>
      <w:r>
        <w:t>eligibility for the CEQA exemption. P</w:t>
      </w:r>
      <w:r w:rsidRPr="0011792E">
        <w:t>rovide</w:t>
      </w:r>
      <w:r>
        <w:t xml:space="preserve"> specific</w:t>
      </w:r>
      <w:r w:rsidRPr="0011792E">
        <w:t xml:space="preserve"> references (document name, page number)</w:t>
      </w:r>
      <w:r>
        <w:t xml:space="preserve"> to demonstrate compliance.</w:t>
      </w:r>
      <w:r w:rsidRPr="0011792E">
        <w:t xml:space="preserve"> </w:t>
      </w:r>
    </w:p>
    <w:tbl>
      <w:tblPr>
        <w:tblStyle w:val="GridTable4"/>
        <w:tblW w:w="9630" w:type="dxa"/>
        <w:tblInd w:w="-275" w:type="dxa"/>
        <w:tblLook w:val="04A0" w:firstRow="1" w:lastRow="0" w:firstColumn="1" w:lastColumn="0" w:noHBand="0" w:noVBand="1"/>
      </w:tblPr>
      <w:tblGrid>
        <w:gridCol w:w="810"/>
        <w:gridCol w:w="5346"/>
        <w:gridCol w:w="630"/>
        <w:gridCol w:w="620"/>
        <w:gridCol w:w="2224"/>
      </w:tblGrid>
      <w:tr w:rsidR="000E32EF" w:rsidRPr="00FA43D7" w14:paraId="0D6DAA39" w14:textId="77777777" w:rsidTr="0076017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0" w:type="dxa"/>
          </w:tcPr>
          <w:p w14:paraId="0382154D" w14:textId="77777777" w:rsidR="000E32EF" w:rsidRPr="0029703E" w:rsidRDefault="000E32EF" w:rsidP="00760173">
            <w:pPr>
              <w:keepNext/>
              <w:keepLines/>
              <w:tabs>
                <w:tab w:val="left" w:pos="547"/>
                <w:tab w:val="left" w:pos="1080"/>
                <w:tab w:val="left" w:pos="1627"/>
                <w:tab w:val="left" w:pos="2160"/>
              </w:tabs>
              <w:jc w:val="both"/>
              <w:rPr>
                <w:rFonts w:asciiTheme="minorHAnsi" w:hAnsiTheme="minorHAnsi"/>
                <w:sz w:val="22"/>
                <w:szCs w:val="22"/>
              </w:rPr>
            </w:pPr>
          </w:p>
        </w:tc>
        <w:tc>
          <w:tcPr>
            <w:tcW w:w="5346" w:type="dxa"/>
          </w:tcPr>
          <w:p w14:paraId="3077EC63" w14:textId="77777777" w:rsidR="000E32EF" w:rsidRPr="0029703E" w:rsidRDefault="000E32EF" w:rsidP="00760173">
            <w:pPr>
              <w:keepNext/>
              <w:keepLines/>
              <w:tabs>
                <w:tab w:val="left" w:pos="547"/>
                <w:tab w:val="left" w:pos="1080"/>
                <w:tab w:val="left" w:pos="1627"/>
                <w:tab w:val="left" w:pos="2160"/>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FA43D7">
              <w:rPr>
                <w:rFonts w:asciiTheme="minorHAnsi" w:hAnsiTheme="minorHAnsi"/>
                <w:sz w:val="22"/>
                <w:szCs w:val="22"/>
              </w:rPr>
              <w:t>REQUIREMENT</w:t>
            </w:r>
          </w:p>
        </w:tc>
        <w:tc>
          <w:tcPr>
            <w:tcW w:w="630" w:type="dxa"/>
          </w:tcPr>
          <w:p w14:paraId="03B45B66" w14:textId="77777777" w:rsidR="000E32EF" w:rsidRPr="0029703E" w:rsidRDefault="000E32EF" w:rsidP="00760173">
            <w:pPr>
              <w:keepNext/>
              <w:keepLines/>
              <w:tabs>
                <w:tab w:val="left" w:pos="547"/>
                <w:tab w:val="left" w:pos="1080"/>
                <w:tab w:val="left" w:pos="1627"/>
                <w:tab w:val="left" w:pos="2160"/>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FA43D7">
              <w:rPr>
                <w:rFonts w:asciiTheme="minorHAnsi" w:hAnsiTheme="minorHAnsi"/>
                <w:sz w:val="22"/>
                <w:szCs w:val="22"/>
              </w:rPr>
              <w:t>YES</w:t>
            </w:r>
          </w:p>
        </w:tc>
        <w:tc>
          <w:tcPr>
            <w:tcW w:w="620" w:type="dxa"/>
          </w:tcPr>
          <w:p w14:paraId="39230BD5" w14:textId="77777777" w:rsidR="000E32EF" w:rsidRPr="0029703E" w:rsidRDefault="000E32EF" w:rsidP="00760173">
            <w:pPr>
              <w:keepNext/>
              <w:keepLines/>
              <w:tabs>
                <w:tab w:val="left" w:pos="547"/>
                <w:tab w:val="left" w:pos="1080"/>
                <w:tab w:val="left" w:pos="1627"/>
                <w:tab w:val="left" w:pos="2160"/>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FA43D7">
              <w:rPr>
                <w:rFonts w:asciiTheme="minorHAnsi" w:hAnsiTheme="minorHAnsi"/>
                <w:sz w:val="22"/>
                <w:szCs w:val="22"/>
              </w:rPr>
              <w:t>NO</w:t>
            </w:r>
          </w:p>
        </w:tc>
        <w:tc>
          <w:tcPr>
            <w:tcW w:w="2224" w:type="dxa"/>
          </w:tcPr>
          <w:p w14:paraId="1089B190" w14:textId="77777777" w:rsidR="000E32EF" w:rsidRPr="0029703E" w:rsidRDefault="000E32EF" w:rsidP="00760173">
            <w:pPr>
              <w:keepNext/>
              <w:keepLines/>
              <w:tabs>
                <w:tab w:val="left" w:pos="547"/>
                <w:tab w:val="left" w:pos="1080"/>
                <w:tab w:val="left" w:pos="1627"/>
                <w:tab w:val="left" w:pos="2160"/>
              </w:tabs>
              <w:jc w:val="both"/>
              <w:cnfStyle w:val="100000000000" w:firstRow="1" w:lastRow="0" w:firstColumn="0" w:lastColumn="0" w:oddVBand="0" w:evenVBand="0" w:oddHBand="0" w:evenHBand="0" w:firstRowFirstColumn="0" w:firstRowLastColumn="0" w:lastRowFirstColumn="0" w:lastRowLastColumn="0"/>
              <w:rPr>
                <w:rFonts w:asciiTheme="minorHAnsi" w:hAnsiTheme="minorHAnsi"/>
                <w:sz w:val="22"/>
                <w:szCs w:val="22"/>
              </w:rPr>
            </w:pPr>
            <w:r w:rsidRPr="00FA43D7">
              <w:rPr>
                <w:rFonts w:asciiTheme="minorHAnsi" w:hAnsiTheme="minorHAnsi"/>
                <w:sz w:val="22"/>
                <w:szCs w:val="22"/>
              </w:rPr>
              <w:t>REFERENCE</w:t>
            </w:r>
          </w:p>
        </w:tc>
      </w:tr>
      <w:tr w:rsidR="000E32EF" w:rsidRPr="00FA43D7" w14:paraId="271B0FCD"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val="restart"/>
            <w:shd w:val="clear" w:color="auto" w:fill="FFFFFF" w:themeFill="background1"/>
            <w:textDirection w:val="btLr"/>
            <w:vAlign w:val="center"/>
          </w:tcPr>
          <w:p w14:paraId="4327F611"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HOUSING DEVELOPMENT PROJECT</w:t>
            </w:r>
          </w:p>
        </w:tc>
        <w:tc>
          <w:tcPr>
            <w:tcW w:w="5346" w:type="dxa"/>
          </w:tcPr>
          <w:p w14:paraId="6F17CE34"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 xml:space="preserve">Project is a housing development as defined by </w:t>
            </w:r>
            <w:r w:rsidRPr="0029703E">
              <w:rPr>
                <w:rFonts w:eastAsia="Calibri" w:cs="Arial"/>
                <w:sz w:val="22"/>
                <w:szCs w:val="22"/>
              </w:rPr>
              <w:t xml:space="preserve">Government Code Section </w:t>
            </w:r>
            <w:hyperlink r:id="rId12" w:history="1">
              <w:r w:rsidRPr="0029703E">
                <w:rPr>
                  <w:rStyle w:val="Hyperlink"/>
                  <w:rFonts w:eastAsia="Calibri" w:cs="Arial"/>
                  <w:sz w:val="22"/>
                  <w:szCs w:val="22"/>
                </w:rPr>
                <w:t>65905.5(b)(3)</w:t>
              </w:r>
            </w:hyperlink>
            <w:r w:rsidRPr="0029703E">
              <w:rPr>
                <w:rFonts w:eastAsia="Calibri" w:cs="Arial"/>
                <w:b/>
                <w:bCs/>
                <w:sz w:val="22"/>
                <w:szCs w:val="22"/>
              </w:rPr>
              <w:t>:</w:t>
            </w:r>
            <w:r w:rsidRPr="0029703E">
              <w:rPr>
                <w:rFonts w:eastAsia="Calibri" w:cs="Arial"/>
                <w:sz w:val="22"/>
                <w:szCs w:val="22"/>
              </w:rPr>
              <w:t xml:space="preserve"> </w:t>
            </w:r>
          </w:p>
        </w:tc>
        <w:tc>
          <w:tcPr>
            <w:tcW w:w="630" w:type="dxa"/>
          </w:tcPr>
          <w:p w14:paraId="7F4E8D88"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620" w:type="dxa"/>
          </w:tcPr>
          <w:p w14:paraId="0398A94C"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c>
          <w:tcPr>
            <w:tcW w:w="2224" w:type="dxa"/>
          </w:tcPr>
          <w:p w14:paraId="12A38B13"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09E33DD6"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5439F247"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b w:val="0"/>
                <w:bCs w:val="0"/>
                <w:sz w:val="22"/>
                <w:szCs w:val="22"/>
              </w:rPr>
            </w:pPr>
          </w:p>
        </w:tc>
        <w:tc>
          <w:tcPr>
            <w:tcW w:w="5346" w:type="dxa"/>
          </w:tcPr>
          <w:p w14:paraId="4E108095" w14:textId="77777777" w:rsidR="000E32EF" w:rsidRPr="0029703E" w:rsidRDefault="000E32EF" w:rsidP="00760173">
            <w:pPr>
              <w:keepNext/>
              <w:keepLines/>
              <w:tabs>
                <w:tab w:val="left" w:pos="547"/>
                <w:tab w:val="left" w:pos="1080"/>
                <w:tab w:val="left" w:pos="1627"/>
                <w:tab w:val="left" w:pos="2160"/>
              </w:tabs>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Single-family dwelling unit</w:t>
            </w:r>
          </w:p>
        </w:tc>
        <w:sdt>
          <w:sdtPr>
            <w:rPr>
              <w:sz w:val="22"/>
              <w:szCs w:val="22"/>
            </w:rPr>
            <w:id w:val="528148898"/>
            <w14:checkbox>
              <w14:checked w14:val="0"/>
              <w14:checkedState w14:val="2612" w14:font="MS Gothic"/>
              <w14:uncheckedState w14:val="2610" w14:font="MS Gothic"/>
            </w14:checkbox>
          </w:sdtPr>
          <w:sdtContent>
            <w:tc>
              <w:tcPr>
                <w:tcW w:w="630" w:type="dxa"/>
              </w:tcPr>
              <w:p w14:paraId="6A21B875"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hint="eastAsia"/>
                    <w:sz w:val="22"/>
                    <w:szCs w:val="22"/>
                  </w:rPr>
                  <w:t>☐</w:t>
                </w:r>
              </w:p>
            </w:tc>
          </w:sdtContent>
        </w:sdt>
        <w:sdt>
          <w:sdtPr>
            <w:rPr>
              <w:sz w:val="22"/>
              <w:szCs w:val="22"/>
            </w:rPr>
            <w:id w:val="1208140422"/>
            <w14:checkbox>
              <w14:checked w14:val="0"/>
              <w14:checkedState w14:val="2612" w14:font="MS Gothic"/>
              <w14:uncheckedState w14:val="2610" w14:font="MS Gothic"/>
            </w14:checkbox>
          </w:sdtPr>
          <w:sdtContent>
            <w:tc>
              <w:tcPr>
                <w:tcW w:w="620" w:type="dxa"/>
              </w:tcPr>
              <w:p w14:paraId="2AAE42A9"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7A402548"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4E4FF9BB"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DC7E5D3"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28C8BA80" w14:textId="77777777" w:rsidR="000E32EF" w:rsidRPr="0029703E" w:rsidRDefault="000E32EF" w:rsidP="00760173">
            <w:pPr>
              <w:keepNext/>
              <w:keepLines/>
              <w:tabs>
                <w:tab w:val="left" w:pos="547"/>
                <w:tab w:val="left" w:pos="1080"/>
                <w:tab w:val="left" w:pos="1627"/>
                <w:tab w:val="left" w:pos="2160"/>
              </w:tabs>
              <w:ind w:left="512"/>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Development consisting only of residential units</w:t>
            </w:r>
          </w:p>
        </w:tc>
        <w:sdt>
          <w:sdtPr>
            <w:rPr>
              <w:sz w:val="22"/>
              <w:szCs w:val="22"/>
            </w:rPr>
            <w:id w:val="-1201850735"/>
            <w14:checkbox>
              <w14:checked w14:val="0"/>
              <w14:checkedState w14:val="2612" w14:font="MS Gothic"/>
              <w14:uncheckedState w14:val="2610" w14:font="MS Gothic"/>
            </w14:checkbox>
          </w:sdtPr>
          <w:sdtContent>
            <w:tc>
              <w:tcPr>
                <w:tcW w:w="630" w:type="dxa"/>
              </w:tcPr>
              <w:p w14:paraId="37A79B3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342395937"/>
            <w14:checkbox>
              <w14:checked w14:val="0"/>
              <w14:checkedState w14:val="2612" w14:font="MS Gothic"/>
              <w14:uncheckedState w14:val="2610" w14:font="MS Gothic"/>
            </w14:checkbox>
          </w:sdtPr>
          <w:sdtContent>
            <w:tc>
              <w:tcPr>
                <w:tcW w:w="620" w:type="dxa"/>
              </w:tcPr>
              <w:p w14:paraId="33FB4BBA"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4A94ECDF"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557B8F44"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D2C6927"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5BCADE6C" w14:textId="77777777" w:rsidR="000E32EF" w:rsidRPr="0029703E" w:rsidRDefault="000E32EF" w:rsidP="00760173">
            <w:pPr>
              <w:keepNext/>
              <w:keepLines/>
              <w:tabs>
                <w:tab w:val="left" w:pos="547"/>
                <w:tab w:val="left" w:pos="1080"/>
                <w:tab w:val="left" w:pos="1627"/>
                <w:tab w:val="left" w:pos="2160"/>
              </w:tabs>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Mixed-use development where at least two-thirds of the new or converted square footage is designated for residential use</w:t>
            </w:r>
          </w:p>
        </w:tc>
        <w:sdt>
          <w:sdtPr>
            <w:rPr>
              <w:sz w:val="22"/>
              <w:szCs w:val="22"/>
            </w:rPr>
            <w:id w:val="-1490930083"/>
            <w14:checkbox>
              <w14:checked w14:val="0"/>
              <w14:checkedState w14:val="2612" w14:font="MS Gothic"/>
              <w14:uncheckedState w14:val="2610" w14:font="MS Gothic"/>
            </w14:checkbox>
          </w:sdtPr>
          <w:sdtContent>
            <w:tc>
              <w:tcPr>
                <w:tcW w:w="630" w:type="dxa"/>
              </w:tcPr>
              <w:p w14:paraId="10C3CCC0"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Pr>
                    <w:rFonts w:ascii="MS Gothic" w:eastAsia="MS Gothic" w:hAnsi="MS Gothic" w:hint="eastAsia"/>
                    <w:sz w:val="22"/>
                    <w:szCs w:val="22"/>
                  </w:rPr>
                  <w:t>☐</w:t>
                </w:r>
              </w:p>
            </w:tc>
          </w:sdtContent>
        </w:sdt>
        <w:sdt>
          <w:sdtPr>
            <w:rPr>
              <w:sz w:val="22"/>
              <w:szCs w:val="22"/>
            </w:rPr>
            <w:id w:val="-567502324"/>
            <w14:checkbox>
              <w14:checked w14:val="0"/>
              <w14:checkedState w14:val="2612" w14:font="MS Gothic"/>
              <w14:uncheckedState w14:val="2610" w14:font="MS Gothic"/>
            </w14:checkbox>
          </w:sdtPr>
          <w:sdtContent>
            <w:tc>
              <w:tcPr>
                <w:tcW w:w="620" w:type="dxa"/>
              </w:tcPr>
              <w:p w14:paraId="42928A5C"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0AD2D67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497ED039"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00340856"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67307C8B" w14:textId="77777777" w:rsidR="000E32EF" w:rsidRPr="0029703E" w:rsidRDefault="000E32EF" w:rsidP="00760173">
            <w:pPr>
              <w:keepNext/>
              <w:keepLines/>
              <w:tabs>
                <w:tab w:val="left" w:pos="547"/>
                <w:tab w:val="left" w:pos="1080"/>
                <w:tab w:val="left" w:pos="1627"/>
                <w:tab w:val="left" w:pos="2160"/>
              </w:tabs>
              <w:ind w:left="512"/>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Mixed use development with at least 500 net new residential units where at least 50 percent of the new or converted square footage is designated for residential use</w:t>
            </w:r>
          </w:p>
        </w:tc>
        <w:sdt>
          <w:sdtPr>
            <w:rPr>
              <w:sz w:val="22"/>
              <w:szCs w:val="22"/>
            </w:rPr>
            <w:id w:val="-643273669"/>
            <w14:checkbox>
              <w14:checked w14:val="0"/>
              <w14:checkedState w14:val="2612" w14:font="MS Gothic"/>
              <w14:uncheckedState w14:val="2610" w14:font="MS Gothic"/>
            </w14:checkbox>
          </w:sdtPr>
          <w:sdtContent>
            <w:tc>
              <w:tcPr>
                <w:tcW w:w="630" w:type="dxa"/>
              </w:tcPr>
              <w:p w14:paraId="4A26CE44"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asciiTheme="minorHAnsi" w:eastAsia="MS Gothic" w:hAnsiTheme="minorHAnsi"/>
                    <w:sz w:val="22"/>
                    <w:szCs w:val="22"/>
                  </w:rPr>
                  <w:t>☐</w:t>
                </w:r>
              </w:p>
            </w:tc>
          </w:sdtContent>
        </w:sdt>
        <w:sdt>
          <w:sdtPr>
            <w:rPr>
              <w:sz w:val="22"/>
              <w:szCs w:val="22"/>
            </w:rPr>
            <w:id w:val="2064754829"/>
            <w14:checkbox>
              <w14:checked w14:val="0"/>
              <w14:checkedState w14:val="2612" w14:font="MS Gothic"/>
              <w14:uncheckedState w14:val="2610" w14:font="MS Gothic"/>
            </w14:checkbox>
          </w:sdtPr>
          <w:sdtContent>
            <w:tc>
              <w:tcPr>
                <w:tcW w:w="620" w:type="dxa"/>
              </w:tcPr>
              <w:p w14:paraId="4DC3F2E6"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714A467B"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62B7B61F"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2106F825"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236A6A53" w14:textId="77777777" w:rsidR="000E32EF" w:rsidRPr="0029703E" w:rsidRDefault="000E32EF" w:rsidP="00760173">
            <w:pPr>
              <w:keepNext/>
              <w:keepLines/>
              <w:tabs>
                <w:tab w:val="left" w:pos="547"/>
                <w:tab w:val="left" w:pos="1080"/>
                <w:tab w:val="left" w:pos="1627"/>
                <w:tab w:val="left" w:pos="2160"/>
              </w:tabs>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Transitional housing or supportive housing</w:t>
            </w:r>
          </w:p>
        </w:tc>
        <w:sdt>
          <w:sdtPr>
            <w:rPr>
              <w:sz w:val="22"/>
              <w:szCs w:val="22"/>
            </w:rPr>
            <w:id w:val="1699817839"/>
            <w14:checkbox>
              <w14:checked w14:val="0"/>
              <w14:checkedState w14:val="2612" w14:font="MS Gothic"/>
              <w14:uncheckedState w14:val="2610" w14:font="MS Gothic"/>
            </w14:checkbox>
          </w:sdtPr>
          <w:sdtContent>
            <w:tc>
              <w:tcPr>
                <w:tcW w:w="630" w:type="dxa"/>
              </w:tcPr>
              <w:p w14:paraId="447DC58C"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806204252"/>
            <w14:checkbox>
              <w14:checked w14:val="0"/>
              <w14:checkedState w14:val="2612" w14:font="MS Gothic"/>
              <w14:uncheckedState w14:val="2610" w14:font="MS Gothic"/>
            </w14:checkbox>
          </w:sdtPr>
          <w:sdtContent>
            <w:tc>
              <w:tcPr>
                <w:tcW w:w="620" w:type="dxa"/>
              </w:tcPr>
              <w:p w14:paraId="28106C12"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190EAAB6"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038378B5"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3CD2B155"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79E9DD32" w14:textId="77777777" w:rsidR="000E32EF" w:rsidRPr="0029703E" w:rsidRDefault="000E32EF" w:rsidP="00760173">
            <w:pPr>
              <w:keepNext/>
              <w:keepLines/>
              <w:tabs>
                <w:tab w:val="left" w:pos="547"/>
                <w:tab w:val="left" w:pos="1080"/>
                <w:tab w:val="left" w:pos="1627"/>
                <w:tab w:val="left" w:pos="2160"/>
              </w:tabs>
              <w:ind w:left="512"/>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Farmworker housing</w:t>
            </w:r>
          </w:p>
        </w:tc>
        <w:sdt>
          <w:sdtPr>
            <w:rPr>
              <w:sz w:val="22"/>
              <w:szCs w:val="22"/>
            </w:rPr>
            <w:id w:val="888377681"/>
            <w14:checkbox>
              <w14:checked w14:val="0"/>
              <w14:checkedState w14:val="2612" w14:font="MS Gothic"/>
              <w14:uncheckedState w14:val="2610" w14:font="MS Gothic"/>
            </w14:checkbox>
          </w:sdtPr>
          <w:sdtContent>
            <w:tc>
              <w:tcPr>
                <w:tcW w:w="630" w:type="dxa"/>
              </w:tcPr>
              <w:p w14:paraId="1BD7C6C5"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464886887"/>
            <w14:checkbox>
              <w14:checked w14:val="0"/>
              <w14:checkedState w14:val="2612" w14:font="MS Gothic"/>
              <w14:uncheckedState w14:val="2610" w14:font="MS Gothic"/>
            </w14:checkbox>
          </w:sdtPr>
          <w:sdtContent>
            <w:tc>
              <w:tcPr>
                <w:tcW w:w="620" w:type="dxa"/>
              </w:tcPr>
              <w:p w14:paraId="3FF133E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23620C6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63E2FF91"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5BA79B0" w14:textId="77777777" w:rsidR="000E32EF" w:rsidRPr="0029703E" w:rsidRDefault="000E32EF" w:rsidP="00760173">
            <w:pPr>
              <w:keepNext/>
              <w:keepLines/>
              <w:tabs>
                <w:tab w:val="left" w:pos="547"/>
                <w:tab w:val="left" w:pos="1080"/>
                <w:tab w:val="left" w:pos="1627"/>
                <w:tab w:val="left" w:pos="2160"/>
              </w:tabs>
              <w:jc w:val="both"/>
              <w:rPr>
                <w:rFonts w:asciiTheme="minorHAnsi" w:hAnsiTheme="minorHAnsi"/>
                <w:sz w:val="22"/>
                <w:szCs w:val="22"/>
              </w:rPr>
            </w:pPr>
          </w:p>
        </w:tc>
        <w:tc>
          <w:tcPr>
            <w:tcW w:w="5346" w:type="dxa"/>
          </w:tcPr>
          <w:p w14:paraId="3DDB4F25"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Project excludes transient lodging, such as hotel and motel uses.</w:t>
            </w:r>
          </w:p>
        </w:tc>
        <w:sdt>
          <w:sdtPr>
            <w:rPr>
              <w:sz w:val="22"/>
              <w:szCs w:val="22"/>
            </w:rPr>
            <w:id w:val="982963360"/>
            <w14:checkbox>
              <w14:checked w14:val="0"/>
              <w14:checkedState w14:val="2612" w14:font="MS Gothic"/>
              <w14:uncheckedState w14:val="2610" w14:font="MS Gothic"/>
            </w14:checkbox>
          </w:sdtPr>
          <w:sdtContent>
            <w:tc>
              <w:tcPr>
                <w:tcW w:w="630" w:type="dxa"/>
              </w:tcPr>
              <w:p w14:paraId="21782219"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992591341"/>
            <w14:checkbox>
              <w14:checked w14:val="0"/>
              <w14:checkedState w14:val="2612" w14:font="MS Gothic"/>
              <w14:uncheckedState w14:val="2610" w14:font="MS Gothic"/>
            </w14:checkbox>
          </w:sdtPr>
          <w:sdtContent>
            <w:tc>
              <w:tcPr>
                <w:tcW w:w="620" w:type="dxa"/>
              </w:tcPr>
              <w:p w14:paraId="18C0E2E4"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3ACCF515"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76C171FA"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val="restart"/>
            <w:shd w:val="clear" w:color="auto" w:fill="FFFFFF" w:themeFill="background1"/>
            <w:textDirection w:val="btLr"/>
            <w:vAlign w:val="center"/>
          </w:tcPr>
          <w:p w14:paraId="16734ED2"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SIZE</w:t>
            </w:r>
          </w:p>
        </w:tc>
        <w:tc>
          <w:tcPr>
            <w:tcW w:w="5346" w:type="dxa"/>
          </w:tcPr>
          <w:p w14:paraId="60A38C67"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 xml:space="preserve">Project site </w:t>
            </w:r>
            <w:r w:rsidRPr="0029703E">
              <w:rPr>
                <w:bCs/>
                <w:sz w:val="22"/>
                <w:szCs w:val="22"/>
              </w:rPr>
              <w:t>size</w:t>
            </w:r>
            <w:r w:rsidRPr="0029703E">
              <w:rPr>
                <w:b/>
                <w:sz w:val="22"/>
                <w:szCs w:val="22"/>
              </w:rPr>
              <w:t xml:space="preserve"> </w:t>
            </w:r>
            <w:r w:rsidRPr="0029703E">
              <w:rPr>
                <w:bCs/>
                <w:sz w:val="22"/>
                <w:szCs w:val="22"/>
              </w:rPr>
              <w:t>is</w:t>
            </w:r>
            <w:r w:rsidRPr="0029703E">
              <w:rPr>
                <w:b/>
                <w:bCs/>
                <w:sz w:val="22"/>
                <w:szCs w:val="22"/>
              </w:rPr>
              <w:t xml:space="preserve"> </w:t>
            </w:r>
          </w:p>
        </w:tc>
        <w:tc>
          <w:tcPr>
            <w:tcW w:w="630" w:type="dxa"/>
          </w:tcPr>
          <w:p w14:paraId="7D4E3B82"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p>
        </w:tc>
        <w:tc>
          <w:tcPr>
            <w:tcW w:w="620" w:type="dxa"/>
          </w:tcPr>
          <w:p w14:paraId="3D4DE03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p>
        </w:tc>
        <w:tc>
          <w:tcPr>
            <w:tcW w:w="2224" w:type="dxa"/>
          </w:tcPr>
          <w:p w14:paraId="6FA0614B"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00854969"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763E8E36" w14:textId="77777777" w:rsidR="000E32EF" w:rsidRPr="0029703E" w:rsidRDefault="000E32EF" w:rsidP="00760173">
            <w:pPr>
              <w:keepNext/>
              <w:keepLines/>
              <w:tabs>
                <w:tab w:val="left" w:pos="547"/>
                <w:tab w:val="left" w:pos="1080"/>
                <w:tab w:val="left" w:pos="1627"/>
                <w:tab w:val="left" w:pos="2160"/>
              </w:tabs>
              <w:ind w:left="547"/>
              <w:jc w:val="both"/>
              <w:rPr>
                <w:rFonts w:asciiTheme="minorHAnsi" w:hAnsiTheme="minorHAnsi"/>
                <w:sz w:val="22"/>
                <w:szCs w:val="22"/>
              </w:rPr>
            </w:pPr>
          </w:p>
        </w:tc>
        <w:tc>
          <w:tcPr>
            <w:tcW w:w="5346" w:type="dxa"/>
          </w:tcPr>
          <w:p w14:paraId="58E29A56" w14:textId="77777777" w:rsidR="000E32EF" w:rsidRPr="0029703E" w:rsidRDefault="000E32EF" w:rsidP="00760173">
            <w:pPr>
              <w:keepNext/>
              <w:keepLines/>
              <w:tabs>
                <w:tab w:val="left" w:pos="547"/>
                <w:tab w:val="left" w:pos="1080"/>
                <w:tab w:val="left" w:pos="1627"/>
                <w:tab w:val="left" w:pos="2160"/>
              </w:tabs>
              <w:ind w:left="547"/>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not more than 20 acres</w:t>
            </w:r>
          </w:p>
        </w:tc>
        <w:sdt>
          <w:sdtPr>
            <w:rPr>
              <w:sz w:val="22"/>
              <w:szCs w:val="22"/>
            </w:rPr>
            <w:id w:val="2024974243"/>
            <w14:checkbox>
              <w14:checked w14:val="0"/>
              <w14:checkedState w14:val="2612" w14:font="MS Gothic"/>
              <w14:uncheckedState w14:val="2610" w14:font="MS Gothic"/>
            </w14:checkbox>
          </w:sdtPr>
          <w:sdtContent>
            <w:tc>
              <w:tcPr>
                <w:tcW w:w="630" w:type="dxa"/>
              </w:tcPr>
              <w:p w14:paraId="0847C4AA"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2044204415"/>
            <w14:checkbox>
              <w14:checked w14:val="0"/>
              <w14:checkedState w14:val="2612" w14:font="MS Gothic"/>
              <w14:uncheckedState w14:val="2610" w14:font="MS Gothic"/>
            </w14:checkbox>
          </w:sdtPr>
          <w:sdtContent>
            <w:tc>
              <w:tcPr>
                <w:tcW w:w="620" w:type="dxa"/>
              </w:tcPr>
              <w:p w14:paraId="4450650E"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5B41A5D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02AC08D1"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145DFC1E" w14:textId="77777777" w:rsidR="000E32EF" w:rsidRPr="0029703E" w:rsidRDefault="000E32EF" w:rsidP="00760173">
            <w:pPr>
              <w:keepNext/>
              <w:keepLines/>
              <w:tabs>
                <w:tab w:val="left" w:pos="547"/>
                <w:tab w:val="left" w:pos="1080"/>
                <w:tab w:val="left" w:pos="1627"/>
                <w:tab w:val="left" w:pos="2160"/>
              </w:tabs>
              <w:ind w:left="547"/>
              <w:jc w:val="both"/>
              <w:rPr>
                <w:rFonts w:asciiTheme="minorHAnsi" w:hAnsiTheme="minorHAnsi"/>
                <w:b w:val="0"/>
                <w:bCs w:val="0"/>
                <w:sz w:val="22"/>
                <w:szCs w:val="22"/>
              </w:rPr>
            </w:pPr>
          </w:p>
        </w:tc>
        <w:tc>
          <w:tcPr>
            <w:tcW w:w="5346" w:type="dxa"/>
          </w:tcPr>
          <w:p w14:paraId="749DBC80" w14:textId="77777777" w:rsidR="000E32EF" w:rsidRPr="0029703E" w:rsidRDefault="000E32EF" w:rsidP="00760173">
            <w:pPr>
              <w:keepNext/>
              <w:keepLines/>
              <w:tabs>
                <w:tab w:val="left" w:pos="547"/>
                <w:tab w:val="left" w:pos="1080"/>
                <w:tab w:val="left" w:pos="1627"/>
                <w:tab w:val="left" w:pos="2160"/>
              </w:tabs>
              <w:ind w:left="547"/>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is a builder’s remedy project and not more than four (4) acres</w:t>
            </w:r>
            <w:r>
              <w:rPr>
                <w:sz w:val="22"/>
                <w:szCs w:val="22"/>
              </w:rPr>
              <w:t xml:space="preserve"> (note: no longer applies in San Mateo County) </w:t>
            </w:r>
          </w:p>
        </w:tc>
        <w:sdt>
          <w:sdtPr>
            <w:rPr>
              <w:sz w:val="22"/>
              <w:szCs w:val="22"/>
            </w:rPr>
            <w:id w:val="-1433579670"/>
            <w14:checkbox>
              <w14:checked w14:val="0"/>
              <w14:checkedState w14:val="2612" w14:font="MS Gothic"/>
              <w14:uncheckedState w14:val="2610" w14:font="MS Gothic"/>
            </w14:checkbox>
          </w:sdtPr>
          <w:sdtContent>
            <w:tc>
              <w:tcPr>
                <w:tcW w:w="630" w:type="dxa"/>
              </w:tcPr>
              <w:p w14:paraId="62556948"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311449405"/>
            <w14:checkbox>
              <w14:checked w14:val="0"/>
              <w14:checkedState w14:val="2612" w14:font="MS Gothic"/>
              <w14:uncheckedState w14:val="2610" w14:font="MS Gothic"/>
            </w14:checkbox>
          </w:sdtPr>
          <w:sdtContent>
            <w:tc>
              <w:tcPr>
                <w:tcW w:w="620" w:type="dxa"/>
              </w:tcPr>
              <w:p w14:paraId="01B4CB3F"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0FE5EC6F"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6E04AD41" w14:textId="77777777" w:rsidTr="00760173">
        <w:tc>
          <w:tcPr>
            <w:cnfStyle w:val="001000000000" w:firstRow="0" w:lastRow="0" w:firstColumn="1" w:lastColumn="0" w:oddVBand="0" w:evenVBand="0" w:oddHBand="0" w:evenHBand="0" w:firstRowFirstColumn="0" w:firstRowLastColumn="0" w:lastRowFirstColumn="0" w:lastRowLastColumn="0"/>
            <w:tcW w:w="810" w:type="dxa"/>
            <w:vMerge w:val="restart"/>
            <w:shd w:val="clear" w:color="auto" w:fill="FFFFFF" w:themeFill="background1"/>
            <w:textDirection w:val="btLr"/>
            <w:vAlign w:val="center"/>
          </w:tcPr>
          <w:p w14:paraId="1CDADDAB"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URBAN</w:t>
            </w:r>
            <w:r>
              <w:rPr>
                <w:rFonts w:asciiTheme="minorHAnsi" w:hAnsiTheme="minorHAnsi"/>
                <w:sz w:val="22"/>
                <w:szCs w:val="22"/>
              </w:rPr>
              <w:t xml:space="preserve"> AREA</w:t>
            </w:r>
          </w:p>
        </w:tc>
        <w:tc>
          <w:tcPr>
            <w:tcW w:w="5346" w:type="dxa"/>
          </w:tcPr>
          <w:p w14:paraId="1376B541"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 xml:space="preserve">Project </w:t>
            </w:r>
            <w:proofErr w:type="gramStart"/>
            <w:r w:rsidRPr="0029703E">
              <w:rPr>
                <w:sz w:val="22"/>
                <w:szCs w:val="22"/>
              </w:rPr>
              <w:t xml:space="preserve">is </w:t>
            </w:r>
            <w:r w:rsidRPr="0029703E">
              <w:rPr>
                <w:rFonts w:eastAsia="Calibri" w:cs="Arial"/>
                <w:sz w:val="22"/>
                <w:szCs w:val="22"/>
              </w:rPr>
              <w:t>located in</w:t>
            </w:r>
            <w:proofErr w:type="gramEnd"/>
            <w:r w:rsidRPr="0029703E">
              <w:rPr>
                <w:rFonts w:eastAsia="Calibri" w:cs="Arial"/>
                <w:b/>
                <w:bCs/>
                <w:sz w:val="22"/>
                <w:szCs w:val="22"/>
              </w:rPr>
              <w:t xml:space="preserve"> </w:t>
            </w:r>
            <w:r w:rsidRPr="0029703E">
              <w:rPr>
                <w:rFonts w:eastAsia="Calibri" w:cs="Arial"/>
                <w:sz w:val="22"/>
                <w:szCs w:val="22"/>
              </w:rPr>
              <w:t xml:space="preserve">an area designated by the </w:t>
            </w:r>
            <w:hyperlink r:id="rId13" w:history="1">
              <w:r w:rsidRPr="0029703E">
                <w:rPr>
                  <w:rStyle w:val="Hyperlink"/>
                  <w:rFonts w:eastAsia="Calibri" w:cs="Arial"/>
                  <w:sz w:val="22"/>
                  <w:szCs w:val="22"/>
                </w:rPr>
                <w:t>U.S. Census Bureau</w:t>
              </w:r>
            </w:hyperlink>
            <w:r w:rsidRPr="0029703E">
              <w:rPr>
                <w:rFonts w:eastAsia="Calibri" w:cs="Arial"/>
                <w:sz w:val="22"/>
                <w:szCs w:val="22"/>
              </w:rPr>
              <w:t xml:space="preserve"> as an urban area</w:t>
            </w:r>
            <w:r w:rsidRPr="0029703E">
              <w:rPr>
                <w:rFonts w:eastAsia="Calibri"/>
                <w:sz w:val="22"/>
                <w:szCs w:val="22"/>
              </w:rPr>
              <w:t xml:space="preserve">. </w:t>
            </w:r>
          </w:p>
        </w:tc>
        <w:sdt>
          <w:sdtPr>
            <w:rPr>
              <w:sz w:val="22"/>
              <w:szCs w:val="22"/>
            </w:rPr>
            <w:id w:val="-1337616328"/>
            <w14:checkbox>
              <w14:checked w14:val="0"/>
              <w14:checkedState w14:val="2612" w14:font="MS Gothic"/>
              <w14:uncheckedState w14:val="2610" w14:font="MS Gothic"/>
            </w14:checkbox>
          </w:sdtPr>
          <w:sdtContent>
            <w:tc>
              <w:tcPr>
                <w:tcW w:w="630" w:type="dxa"/>
              </w:tcPr>
              <w:p w14:paraId="4C1437B5"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30141254"/>
            <w14:checkbox>
              <w14:checked w14:val="0"/>
              <w14:checkedState w14:val="2612" w14:font="MS Gothic"/>
              <w14:uncheckedState w14:val="2610" w14:font="MS Gothic"/>
            </w14:checkbox>
          </w:sdtPr>
          <w:sdtContent>
            <w:tc>
              <w:tcPr>
                <w:tcW w:w="620" w:type="dxa"/>
              </w:tcPr>
              <w:p w14:paraId="3EAA0454"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1B74E1BC"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379EE82C"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4778D26" w14:textId="77777777" w:rsidR="000E32EF" w:rsidRPr="0029703E" w:rsidRDefault="000E32EF" w:rsidP="00760173">
            <w:pPr>
              <w:keepNext/>
              <w:keepLines/>
              <w:tabs>
                <w:tab w:val="left" w:pos="547"/>
                <w:tab w:val="left" w:pos="1080"/>
                <w:tab w:val="left" w:pos="1627"/>
                <w:tab w:val="left" w:pos="2160"/>
              </w:tabs>
              <w:jc w:val="both"/>
              <w:rPr>
                <w:rFonts w:asciiTheme="minorHAnsi" w:hAnsiTheme="minorHAnsi"/>
                <w:sz w:val="22"/>
                <w:szCs w:val="22"/>
              </w:rPr>
            </w:pPr>
          </w:p>
        </w:tc>
        <w:tc>
          <w:tcPr>
            <w:tcW w:w="5346" w:type="dxa"/>
          </w:tcPr>
          <w:p w14:paraId="396ED26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Project is or has been</w:t>
            </w:r>
            <w:r w:rsidRPr="0029703E">
              <w:rPr>
                <w:b/>
                <w:bCs/>
                <w:sz w:val="22"/>
                <w:szCs w:val="22"/>
              </w:rPr>
              <w:t>:</w:t>
            </w:r>
          </w:p>
        </w:tc>
        <w:tc>
          <w:tcPr>
            <w:tcW w:w="630" w:type="dxa"/>
          </w:tcPr>
          <w:p w14:paraId="6B8BA7D1"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p>
        </w:tc>
        <w:tc>
          <w:tcPr>
            <w:tcW w:w="620" w:type="dxa"/>
          </w:tcPr>
          <w:p w14:paraId="67B1DF4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p>
        </w:tc>
        <w:tc>
          <w:tcPr>
            <w:tcW w:w="2224" w:type="dxa"/>
          </w:tcPr>
          <w:p w14:paraId="2DD0A035"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3CAA3791"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63DAE6F" w14:textId="77777777" w:rsidR="000E32EF" w:rsidRPr="0029703E" w:rsidRDefault="000E32EF" w:rsidP="00760173">
            <w:pPr>
              <w:keepNext/>
              <w:keepLines/>
              <w:tabs>
                <w:tab w:val="left" w:pos="547"/>
                <w:tab w:val="left" w:pos="1080"/>
                <w:tab w:val="left" w:pos="1627"/>
                <w:tab w:val="left" w:pos="2160"/>
              </w:tabs>
              <w:ind w:left="512"/>
              <w:jc w:val="both"/>
              <w:rPr>
                <w:rFonts w:asciiTheme="minorHAnsi" w:hAnsiTheme="minorHAnsi"/>
                <w:sz w:val="22"/>
                <w:szCs w:val="22"/>
              </w:rPr>
            </w:pPr>
          </w:p>
        </w:tc>
        <w:tc>
          <w:tcPr>
            <w:tcW w:w="5346" w:type="dxa"/>
          </w:tcPr>
          <w:p w14:paraId="6759B8FB" w14:textId="77777777" w:rsidR="000E32EF" w:rsidRPr="0029703E" w:rsidRDefault="000E32EF" w:rsidP="00760173">
            <w:pPr>
              <w:keepNext/>
              <w:keepLines/>
              <w:tabs>
                <w:tab w:val="left" w:pos="547"/>
                <w:tab w:val="left" w:pos="1080"/>
                <w:tab w:val="left" w:pos="1627"/>
                <w:tab w:val="left" w:pos="2160"/>
              </w:tabs>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previously developed with urban use,</w:t>
            </w:r>
          </w:p>
        </w:tc>
        <w:sdt>
          <w:sdtPr>
            <w:rPr>
              <w:sz w:val="22"/>
              <w:szCs w:val="22"/>
            </w:rPr>
            <w:id w:val="-365985981"/>
            <w14:checkbox>
              <w14:checked w14:val="0"/>
              <w14:checkedState w14:val="2612" w14:font="MS Gothic"/>
              <w14:uncheckedState w14:val="2610" w14:font="MS Gothic"/>
            </w14:checkbox>
          </w:sdtPr>
          <w:sdtContent>
            <w:tc>
              <w:tcPr>
                <w:tcW w:w="630" w:type="dxa"/>
              </w:tcPr>
              <w:p w14:paraId="781A5B28"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2061819775"/>
            <w14:checkbox>
              <w14:checked w14:val="0"/>
              <w14:checkedState w14:val="2612" w14:font="MS Gothic"/>
              <w14:uncheckedState w14:val="2610" w14:font="MS Gothic"/>
            </w14:checkbox>
          </w:sdtPr>
          <w:sdtContent>
            <w:tc>
              <w:tcPr>
                <w:tcW w:w="620" w:type="dxa"/>
              </w:tcPr>
              <w:p w14:paraId="262815E7"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6ADD08D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21CECF54"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9228685" w14:textId="77777777" w:rsidR="000E32EF" w:rsidRPr="0029703E" w:rsidRDefault="000E32EF" w:rsidP="00760173">
            <w:pPr>
              <w:keepNext/>
              <w:keepLines/>
              <w:tabs>
                <w:tab w:val="left" w:pos="512"/>
                <w:tab w:val="left" w:pos="1080"/>
                <w:tab w:val="left" w:pos="1627"/>
                <w:tab w:val="left" w:pos="2160"/>
              </w:tabs>
              <w:ind w:left="512"/>
              <w:jc w:val="both"/>
              <w:rPr>
                <w:rFonts w:asciiTheme="minorHAnsi" w:hAnsiTheme="minorHAnsi"/>
                <w:sz w:val="22"/>
                <w:szCs w:val="22"/>
                <w:u w:val="single"/>
              </w:rPr>
            </w:pPr>
          </w:p>
        </w:tc>
        <w:tc>
          <w:tcPr>
            <w:tcW w:w="5346" w:type="dxa"/>
          </w:tcPr>
          <w:p w14:paraId="6C8F9C24" w14:textId="77777777" w:rsidR="000E32EF" w:rsidRPr="0029703E" w:rsidRDefault="000E32EF" w:rsidP="00760173">
            <w:pPr>
              <w:keepNext/>
              <w:keepLines/>
              <w:tabs>
                <w:tab w:val="left" w:pos="512"/>
                <w:tab w:val="left" w:pos="1080"/>
                <w:tab w:val="left" w:pos="1627"/>
                <w:tab w:val="left" w:pos="2160"/>
              </w:tabs>
              <w:ind w:left="512"/>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u w:val="single"/>
              </w:rPr>
              <w:t>OR</w:t>
            </w:r>
            <w:r w:rsidRPr="0029703E">
              <w:rPr>
                <w:sz w:val="22"/>
                <w:szCs w:val="22"/>
              </w:rPr>
              <w:t xml:space="preserve"> at least 75% of the project site’s perimeter adjoins parcels that are developed with “urban uses,”</w:t>
            </w:r>
          </w:p>
        </w:tc>
        <w:sdt>
          <w:sdtPr>
            <w:rPr>
              <w:sz w:val="22"/>
              <w:szCs w:val="22"/>
            </w:rPr>
            <w:id w:val="-1999489003"/>
            <w14:checkbox>
              <w14:checked w14:val="0"/>
              <w14:checkedState w14:val="2612" w14:font="MS Gothic"/>
              <w14:uncheckedState w14:val="2610" w14:font="MS Gothic"/>
            </w14:checkbox>
          </w:sdtPr>
          <w:sdtContent>
            <w:tc>
              <w:tcPr>
                <w:tcW w:w="630" w:type="dxa"/>
              </w:tcPr>
              <w:p w14:paraId="5C660CA2"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530301439"/>
            <w14:checkbox>
              <w14:checked w14:val="0"/>
              <w14:checkedState w14:val="2612" w14:font="MS Gothic"/>
              <w14:uncheckedState w14:val="2610" w14:font="MS Gothic"/>
            </w14:checkbox>
          </w:sdtPr>
          <w:sdtContent>
            <w:tc>
              <w:tcPr>
                <w:tcW w:w="620" w:type="dxa"/>
              </w:tcPr>
              <w:p w14:paraId="51FF90EC"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5467810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0B73C507"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15F489CF" w14:textId="77777777" w:rsidR="000E32EF" w:rsidRPr="0029703E" w:rsidRDefault="000E32EF" w:rsidP="00760173">
            <w:pPr>
              <w:keepNext/>
              <w:keepLines/>
              <w:tabs>
                <w:tab w:val="left" w:pos="512"/>
                <w:tab w:val="left" w:pos="1080"/>
                <w:tab w:val="left" w:pos="1627"/>
                <w:tab w:val="left" w:pos="2160"/>
              </w:tabs>
              <w:ind w:left="512"/>
              <w:jc w:val="both"/>
              <w:rPr>
                <w:rFonts w:asciiTheme="minorHAnsi" w:hAnsiTheme="minorHAnsi"/>
                <w:sz w:val="22"/>
                <w:szCs w:val="22"/>
                <w:u w:val="single"/>
              </w:rPr>
            </w:pPr>
          </w:p>
        </w:tc>
        <w:tc>
          <w:tcPr>
            <w:tcW w:w="5346" w:type="dxa"/>
          </w:tcPr>
          <w:p w14:paraId="615777D4" w14:textId="77777777" w:rsidR="000E32EF" w:rsidRPr="0029703E" w:rsidRDefault="000E32EF" w:rsidP="00760173">
            <w:pPr>
              <w:keepNext/>
              <w:keepLines/>
              <w:tabs>
                <w:tab w:val="left" w:pos="512"/>
                <w:tab w:val="left" w:pos="1080"/>
                <w:tab w:val="left" w:pos="1627"/>
                <w:tab w:val="left" w:pos="2160"/>
              </w:tabs>
              <w:ind w:left="512"/>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u w:val="single"/>
              </w:rPr>
              <w:t>OR</w:t>
            </w:r>
            <w:r w:rsidRPr="0029703E">
              <w:rPr>
                <w:sz w:val="22"/>
                <w:szCs w:val="22"/>
              </w:rPr>
              <w:t xml:space="preserve"> at least 75% of the area within a ¼ mile radius of the site is developed with urban uses,</w:t>
            </w:r>
          </w:p>
        </w:tc>
        <w:sdt>
          <w:sdtPr>
            <w:rPr>
              <w:sz w:val="22"/>
              <w:szCs w:val="22"/>
            </w:rPr>
            <w:id w:val="-304624067"/>
            <w14:checkbox>
              <w14:checked w14:val="0"/>
              <w14:checkedState w14:val="2612" w14:font="MS Gothic"/>
              <w14:uncheckedState w14:val="2610" w14:font="MS Gothic"/>
            </w14:checkbox>
          </w:sdtPr>
          <w:sdtContent>
            <w:tc>
              <w:tcPr>
                <w:tcW w:w="630" w:type="dxa"/>
              </w:tcPr>
              <w:p w14:paraId="739CF19B"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005121370"/>
            <w14:checkbox>
              <w14:checked w14:val="0"/>
              <w14:checkedState w14:val="2612" w14:font="MS Gothic"/>
              <w14:uncheckedState w14:val="2610" w14:font="MS Gothic"/>
            </w14:checkbox>
          </w:sdtPr>
          <w:sdtContent>
            <w:tc>
              <w:tcPr>
                <w:tcW w:w="620" w:type="dxa"/>
              </w:tcPr>
              <w:p w14:paraId="66EDAF3B"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4768683D"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673A0647"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735A615A" w14:textId="77777777" w:rsidR="000E32EF" w:rsidRPr="0029703E" w:rsidRDefault="000E32EF" w:rsidP="00760173">
            <w:pPr>
              <w:keepNext/>
              <w:keepLines/>
              <w:tabs>
                <w:tab w:val="left" w:pos="512"/>
                <w:tab w:val="left" w:pos="1080"/>
                <w:tab w:val="left" w:pos="1627"/>
                <w:tab w:val="left" w:pos="2160"/>
              </w:tabs>
              <w:ind w:left="512"/>
              <w:jc w:val="both"/>
              <w:rPr>
                <w:rFonts w:asciiTheme="minorHAnsi" w:hAnsiTheme="minorHAnsi"/>
                <w:sz w:val="22"/>
                <w:szCs w:val="22"/>
                <w:u w:val="single"/>
              </w:rPr>
            </w:pPr>
          </w:p>
        </w:tc>
        <w:tc>
          <w:tcPr>
            <w:tcW w:w="5346" w:type="dxa"/>
          </w:tcPr>
          <w:p w14:paraId="6D55A24B" w14:textId="77777777" w:rsidR="000E32EF" w:rsidRPr="0029703E" w:rsidRDefault="000E32EF" w:rsidP="00760173">
            <w:pPr>
              <w:keepNext/>
              <w:keepLines/>
              <w:tabs>
                <w:tab w:val="left" w:pos="512"/>
                <w:tab w:val="left" w:pos="1080"/>
                <w:tab w:val="left" w:pos="1627"/>
                <w:tab w:val="left" w:pos="2160"/>
              </w:tabs>
              <w:ind w:left="512"/>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u w:val="single"/>
              </w:rPr>
              <w:t>OR</w:t>
            </w:r>
            <w:r w:rsidRPr="0029703E">
              <w:rPr>
                <w:sz w:val="22"/>
                <w:szCs w:val="22"/>
              </w:rPr>
              <w:t xml:space="preserve"> for sites with four sides, at least three out of four sides are developed with urban uses and at least two-thirds of the perimeter of the site adjoins parcels that are developed with urban uses.</w:t>
            </w:r>
          </w:p>
        </w:tc>
        <w:sdt>
          <w:sdtPr>
            <w:rPr>
              <w:sz w:val="22"/>
              <w:szCs w:val="22"/>
            </w:rPr>
            <w:id w:val="414670494"/>
            <w14:checkbox>
              <w14:checked w14:val="0"/>
              <w14:checkedState w14:val="2612" w14:font="MS Gothic"/>
              <w14:uncheckedState w14:val="2610" w14:font="MS Gothic"/>
            </w14:checkbox>
          </w:sdtPr>
          <w:sdtContent>
            <w:tc>
              <w:tcPr>
                <w:tcW w:w="630" w:type="dxa"/>
              </w:tcPr>
              <w:p w14:paraId="094006F8"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731467502"/>
            <w14:checkbox>
              <w14:checked w14:val="0"/>
              <w14:checkedState w14:val="2612" w14:font="MS Gothic"/>
              <w14:uncheckedState w14:val="2610" w14:font="MS Gothic"/>
            </w14:checkbox>
          </w:sdtPr>
          <w:sdtContent>
            <w:tc>
              <w:tcPr>
                <w:tcW w:w="620" w:type="dxa"/>
              </w:tcPr>
              <w:p w14:paraId="785804F9"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63C3BD17"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3129D459" w14:textId="77777777" w:rsidTr="00760173">
        <w:trPr>
          <w:cantSplit/>
          <w:trHeight w:val="296"/>
        </w:trPr>
        <w:tc>
          <w:tcPr>
            <w:cnfStyle w:val="001000000000" w:firstRow="0" w:lastRow="0" w:firstColumn="1" w:lastColumn="0" w:oddVBand="0" w:evenVBand="0" w:oddHBand="0" w:evenHBand="0" w:firstRowFirstColumn="0" w:firstRowLastColumn="0" w:lastRowFirstColumn="0" w:lastRowLastColumn="0"/>
            <w:tcW w:w="810" w:type="dxa"/>
            <w:vMerge w:val="restart"/>
            <w:shd w:val="clear" w:color="auto" w:fill="FFFFFF" w:themeFill="background1"/>
            <w:textDirection w:val="btLr"/>
            <w:vAlign w:val="center"/>
          </w:tcPr>
          <w:p w14:paraId="380FB35A"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PLAN CONSISTENCY</w:t>
            </w:r>
          </w:p>
        </w:tc>
        <w:tc>
          <w:tcPr>
            <w:tcW w:w="5346" w:type="dxa"/>
          </w:tcPr>
          <w:p w14:paraId="4D604A34"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29703E">
              <w:rPr>
                <w:sz w:val="22"/>
                <w:szCs w:val="22"/>
              </w:rPr>
              <w:t xml:space="preserve">Project is consistent with General Plan and Zoning. </w:t>
            </w:r>
          </w:p>
        </w:tc>
        <w:sdt>
          <w:sdtPr>
            <w:rPr>
              <w:sz w:val="22"/>
              <w:szCs w:val="22"/>
            </w:rPr>
            <w:id w:val="-739626581"/>
            <w14:checkbox>
              <w14:checked w14:val="0"/>
              <w14:checkedState w14:val="2612" w14:font="MS Gothic"/>
              <w14:uncheckedState w14:val="2610" w14:font="MS Gothic"/>
            </w14:checkbox>
          </w:sdtPr>
          <w:sdtContent>
            <w:tc>
              <w:tcPr>
                <w:tcW w:w="630" w:type="dxa"/>
              </w:tcPr>
              <w:p w14:paraId="020B83D0"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394888240"/>
            <w14:checkbox>
              <w14:checked w14:val="0"/>
              <w14:checkedState w14:val="2612" w14:font="MS Gothic"/>
              <w14:uncheckedState w14:val="2610" w14:font="MS Gothic"/>
            </w14:checkbox>
          </w:sdtPr>
          <w:sdtContent>
            <w:tc>
              <w:tcPr>
                <w:tcW w:w="620" w:type="dxa"/>
              </w:tcPr>
              <w:p w14:paraId="0ECC6AA7"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532442F7"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10B6B8A0"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2CC43346" w14:textId="77777777" w:rsidR="000E32EF" w:rsidRPr="0029703E" w:rsidRDefault="000E32EF" w:rsidP="00760173">
            <w:pPr>
              <w:keepNext/>
              <w:keepLines/>
              <w:tabs>
                <w:tab w:val="left" w:pos="547"/>
                <w:tab w:val="left" w:pos="1080"/>
                <w:tab w:val="left" w:pos="1627"/>
                <w:tab w:val="left" w:pos="2160"/>
              </w:tabs>
              <w:jc w:val="both"/>
              <w:rPr>
                <w:rFonts w:asciiTheme="minorHAnsi" w:hAnsiTheme="minorHAnsi"/>
                <w:strike/>
                <w:sz w:val="22"/>
                <w:szCs w:val="22"/>
              </w:rPr>
            </w:pPr>
          </w:p>
        </w:tc>
        <w:tc>
          <w:tcPr>
            <w:tcW w:w="5346" w:type="dxa"/>
          </w:tcPr>
          <w:p w14:paraId="7DEFCF34"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bCs/>
                <w:i/>
                <w:iCs/>
                <w:strike/>
                <w:sz w:val="22"/>
                <w:szCs w:val="22"/>
              </w:rPr>
            </w:pPr>
            <w:r w:rsidRPr="0029703E">
              <w:rPr>
                <w:bCs/>
                <w:sz w:val="22"/>
                <w:szCs w:val="22"/>
              </w:rPr>
              <w:t xml:space="preserve">Project is located within the coastal zone and (if yes, all responses must be </w:t>
            </w:r>
            <w:r w:rsidRPr="0029703E">
              <w:rPr>
                <w:bCs/>
                <w:sz w:val="22"/>
                <w:szCs w:val="22"/>
                <w:u w:val="single"/>
              </w:rPr>
              <w:t>yes</w:t>
            </w:r>
            <w:r w:rsidRPr="0029703E">
              <w:rPr>
                <w:bCs/>
                <w:sz w:val="22"/>
                <w:szCs w:val="22"/>
              </w:rPr>
              <w:t xml:space="preserve"> below)</w:t>
            </w:r>
          </w:p>
        </w:tc>
        <w:sdt>
          <w:sdtPr>
            <w:rPr>
              <w:sz w:val="22"/>
              <w:szCs w:val="22"/>
            </w:rPr>
            <w:id w:val="-1821879226"/>
            <w14:checkbox>
              <w14:checked w14:val="0"/>
              <w14:checkedState w14:val="2612" w14:font="MS Gothic"/>
              <w14:uncheckedState w14:val="2610" w14:font="MS Gothic"/>
            </w14:checkbox>
          </w:sdtPr>
          <w:sdtContent>
            <w:tc>
              <w:tcPr>
                <w:tcW w:w="630" w:type="dxa"/>
              </w:tcPr>
              <w:p w14:paraId="73ED08BB"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trike/>
                    <w:sz w:val="22"/>
                    <w:szCs w:val="22"/>
                  </w:rPr>
                </w:pPr>
                <w:r w:rsidRPr="0029703E">
                  <w:rPr>
                    <w:rFonts w:eastAsia="MS Gothic"/>
                    <w:sz w:val="22"/>
                    <w:szCs w:val="22"/>
                  </w:rPr>
                  <w:t>☐</w:t>
                </w:r>
              </w:p>
            </w:tc>
          </w:sdtContent>
        </w:sdt>
        <w:sdt>
          <w:sdtPr>
            <w:rPr>
              <w:sz w:val="22"/>
              <w:szCs w:val="22"/>
            </w:rPr>
            <w:id w:val="-1283032265"/>
            <w14:checkbox>
              <w14:checked w14:val="0"/>
              <w14:checkedState w14:val="2612" w14:font="MS Gothic"/>
              <w14:uncheckedState w14:val="2610" w14:font="MS Gothic"/>
            </w14:checkbox>
          </w:sdtPr>
          <w:sdtContent>
            <w:tc>
              <w:tcPr>
                <w:tcW w:w="620" w:type="dxa"/>
              </w:tcPr>
              <w:p w14:paraId="6774DE19"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trike/>
                    <w:sz w:val="22"/>
                    <w:szCs w:val="22"/>
                  </w:rPr>
                </w:pPr>
                <w:r w:rsidRPr="0029703E">
                  <w:rPr>
                    <w:rFonts w:eastAsia="MS Gothic"/>
                    <w:sz w:val="22"/>
                    <w:szCs w:val="22"/>
                  </w:rPr>
                  <w:t>☐</w:t>
                </w:r>
              </w:p>
            </w:tc>
          </w:sdtContent>
        </w:sdt>
        <w:tc>
          <w:tcPr>
            <w:tcW w:w="2224" w:type="dxa"/>
          </w:tcPr>
          <w:p w14:paraId="09796224"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trike/>
                <w:sz w:val="22"/>
                <w:szCs w:val="22"/>
              </w:rPr>
            </w:pPr>
          </w:p>
        </w:tc>
      </w:tr>
      <w:tr w:rsidR="000E32EF" w:rsidRPr="00FA43D7" w14:paraId="1C14A4A0"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CD598C8" w14:textId="77777777" w:rsidR="000E32EF" w:rsidRPr="0029703E" w:rsidRDefault="000E32EF" w:rsidP="00760173">
            <w:pPr>
              <w:keepNext/>
              <w:keepLines/>
              <w:tabs>
                <w:tab w:val="left" w:pos="547"/>
                <w:tab w:val="left" w:pos="1080"/>
                <w:tab w:val="left" w:pos="1627"/>
                <w:tab w:val="left" w:pos="2160"/>
              </w:tabs>
              <w:jc w:val="both"/>
              <w:rPr>
                <w:rFonts w:asciiTheme="minorHAnsi" w:hAnsiTheme="minorHAnsi"/>
                <w:b w:val="0"/>
                <w:sz w:val="22"/>
                <w:szCs w:val="22"/>
              </w:rPr>
            </w:pPr>
          </w:p>
        </w:tc>
        <w:tc>
          <w:tcPr>
            <w:tcW w:w="5346" w:type="dxa"/>
          </w:tcPr>
          <w:p w14:paraId="39531583"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szCs w:val="22"/>
              </w:rPr>
            </w:pPr>
            <w:r w:rsidRPr="0029703E">
              <w:rPr>
                <w:bCs/>
                <w:sz w:val="22"/>
                <w:szCs w:val="22"/>
              </w:rPr>
              <w:t xml:space="preserve">not located in an area of the coastal zone subject to </w:t>
            </w:r>
            <w:hyperlink r:id="rId14" w:history="1">
              <w:r w:rsidRPr="0029703E">
                <w:rPr>
                  <w:rStyle w:val="Hyperlink"/>
                  <w:bCs/>
                  <w:sz w:val="22"/>
                  <w:szCs w:val="22"/>
                </w:rPr>
                <w:t>PRC Section 30603(a)(1) or (2)</w:t>
              </w:r>
            </w:hyperlink>
            <w:r w:rsidRPr="0029703E">
              <w:rPr>
                <w:bCs/>
                <w:sz w:val="22"/>
                <w:szCs w:val="22"/>
              </w:rPr>
              <w:t xml:space="preserve"> (</w:t>
            </w:r>
            <w:r>
              <w:rPr>
                <w:rFonts w:asciiTheme="minorHAnsi" w:hAnsiTheme="minorHAnsi"/>
                <w:bCs/>
                <w:sz w:val="22"/>
                <w:szCs w:val="22"/>
              </w:rPr>
              <w:t xml:space="preserve">California Coastal Commission </w:t>
            </w:r>
            <w:r w:rsidRPr="0029703E">
              <w:rPr>
                <w:bCs/>
                <w:sz w:val="22"/>
                <w:szCs w:val="22"/>
              </w:rPr>
              <w:t>appeal jurisdiction).</w:t>
            </w:r>
          </w:p>
        </w:tc>
        <w:sdt>
          <w:sdtPr>
            <w:rPr>
              <w:sz w:val="22"/>
              <w:szCs w:val="22"/>
            </w:rPr>
            <w:id w:val="190499129"/>
            <w14:checkbox>
              <w14:checked w14:val="0"/>
              <w14:checkedState w14:val="2612" w14:font="MS Gothic"/>
              <w14:uncheckedState w14:val="2610" w14:font="MS Gothic"/>
            </w14:checkbox>
          </w:sdtPr>
          <w:sdtContent>
            <w:tc>
              <w:tcPr>
                <w:tcW w:w="630" w:type="dxa"/>
              </w:tcPr>
              <w:p w14:paraId="436D08CC"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816326690"/>
            <w14:checkbox>
              <w14:checked w14:val="0"/>
              <w14:checkedState w14:val="2612" w14:font="MS Gothic"/>
              <w14:uncheckedState w14:val="2610" w14:font="MS Gothic"/>
            </w14:checkbox>
          </w:sdtPr>
          <w:sdtContent>
            <w:tc>
              <w:tcPr>
                <w:tcW w:w="620" w:type="dxa"/>
              </w:tcPr>
              <w:p w14:paraId="48F75B84"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547EB5E3"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398D41D4"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5EFC5BD3" w14:textId="77777777" w:rsidR="000E32EF" w:rsidRPr="0029703E" w:rsidRDefault="000E32EF" w:rsidP="00760173">
            <w:pPr>
              <w:keepNext/>
              <w:keepLines/>
              <w:tabs>
                <w:tab w:val="left" w:pos="547"/>
                <w:tab w:val="left" w:pos="1080"/>
                <w:tab w:val="left" w:pos="1627"/>
                <w:tab w:val="left" w:pos="2160"/>
              </w:tabs>
              <w:ind w:left="547"/>
              <w:jc w:val="both"/>
              <w:rPr>
                <w:rFonts w:asciiTheme="minorHAnsi" w:hAnsiTheme="minorHAnsi"/>
                <w:b w:val="0"/>
                <w:bCs w:val="0"/>
                <w:sz w:val="22"/>
                <w:szCs w:val="22"/>
              </w:rPr>
            </w:pPr>
          </w:p>
        </w:tc>
        <w:tc>
          <w:tcPr>
            <w:tcW w:w="5346" w:type="dxa"/>
          </w:tcPr>
          <w:p w14:paraId="125B955B" w14:textId="77777777" w:rsidR="000E32EF" w:rsidRPr="0029703E" w:rsidRDefault="000E32EF" w:rsidP="00760173">
            <w:pPr>
              <w:keepNext/>
              <w:keepLines/>
              <w:tabs>
                <w:tab w:val="left" w:pos="547"/>
                <w:tab w:val="left" w:pos="1080"/>
                <w:tab w:val="left" w:pos="1627"/>
                <w:tab w:val="left" w:pos="2160"/>
              </w:tabs>
              <w:ind w:left="547"/>
              <w:jc w:val="both"/>
              <w:cnfStyle w:val="000000100000" w:firstRow="0" w:lastRow="0" w:firstColumn="0" w:lastColumn="0" w:oddVBand="0" w:evenVBand="0" w:oddHBand="1" w:evenHBand="0" w:firstRowFirstColumn="0" w:firstRowLastColumn="0" w:lastRowFirstColumn="0" w:lastRowLastColumn="0"/>
              <w:rPr>
                <w:rFonts w:asciiTheme="minorHAnsi" w:hAnsiTheme="minorHAnsi"/>
                <w:bCs/>
                <w:sz w:val="22"/>
                <w:szCs w:val="22"/>
              </w:rPr>
            </w:pPr>
            <w:r w:rsidRPr="0029703E">
              <w:rPr>
                <w:bCs/>
                <w:sz w:val="22"/>
                <w:szCs w:val="22"/>
              </w:rPr>
              <w:t>consistent with San Mateo County Local Coastal Program</w:t>
            </w:r>
          </w:p>
        </w:tc>
        <w:sdt>
          <w:sdtPr>
            <w:rPr>
              <w:sz w:val="22"/>
              <w:szCs w:val="22"/>
            </w:rPr>
            <w:id w:val="-532806447"/>
            <w14:checkbox>
              <w14:checked w14:val="0"/>
              <w14:checkedState w14:val="2612" w14:font="MS Gothic"/>
              <w14:uncheckedState w14:val="2610" w14:font="MS Gothic"/>
            </w14:checkbox>
          </w:sdtPr>
          <w:sdtContent>
            <w:tc>
              <w:tcPr>
                <w:tcW w:w="630" w:type="dxa"/>
              </w:tcPr>
              <w:p w14:paraId="5E7D8685"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797136500"/>
            <w14:checkbox>
              <w14:checked w14:val="0"/>
              <w14:checkedState w14:val="2612" w14:font="MS Gothic"/>
              <w14:uncheckedState w14:val="2610" w14:font="MS Gothic"/>
            </w14:checkbox>
          </w:sdtPr>
          <w:sdtContent>
            <w:tc>
              <w:tcPr>
                <w:tcW w:w="620" w:type="dxa"/>
              </w:tcPr>
              <w:p w14:paraId="109E7A94"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2AD14693"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254E6A0F"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7B234657" w14:textId="77777777" w:rsidR="000E32EF" w:rsidRPr="0029703E" w:rsidRDefault="000E32EF" w:rsidP="00760173">
            <w:pPr>
              <w:keepNext/>
              <w:keepLines/>
              <w:tabs>
                <w:tab w:val="left" w:pos="547"/>
                <w:tab w:val="left" w:pos="1080"/>
                <w:tab w:val="left" w:pos="1627"/>
                <w:tab w:val="left" w:pos="2160"/>
              </w:tabs>
              <w:ind w:left="547"/>
              <w:jc w:val="both"/>
              <w:rPr>
                <w:rFonts w:asciiTheme="minorHAnsi" w:hAnsiTheme="minorHAnsi"/>
                <w:b w:val="0"/>
                <w:bCs w:val="0"/>
                <w:sz w:val="22"/>
                <w:szCs w:val="22"/>
              </w:rPr>
            </w:pPr>
          </w:p>
        </w:tc>
        <w:tc>
          <w:tcPr>
            <w:tcW w:w="5346" w:type="dxa"/>
          </w:tcPr>
          <w:p w14:paraId="134E8021" w14:textId="77777777" w:rsidR="000E32EF" w:rsidRPr="0029703E" w:rsidRDefault="000E32EF" w:rsidP="00760173">
            <w:pPr>
              <w:keepNext/>
              <w:keepLines/>
              <w:tabs>
                <w:tab w:val="left" w:pos="547"/>
                <w:tab w:val="left" w:pos="1080"/>
                <w:tab w:val="left" w:pos="1627"/>
                <w:tab w:val="left" w:pos="2160"/>
              </w:tabs>
              <w:ind w:left="547"/>
              <w:jc w:val="both"/>
              <w:cnfStyle w:val="000000000000" w:firstRow="0" w:lastRow="0" w:firstColumn="0" w:lastColumn="0" w:oddVBand="0" w:evenVBand="0" w:oddHBand="0" w:evenHBand="0" w:firstRowFirstColumn="0" w:firstRowLastColumn="0" w:lastRowFirstColumn="0" w:lastRowLastColumn="0"/>
              <w:rPr>
                <w:rFonts w:asciiTheme="minorHAnsi" w:hAnsiTheme="minorHAnsi"/>
                <w:bCs/>
                <w:sz w:val="22"/>
                <w:szCs w:val="22"/>
              </w:rPr>
            </w:pPr>
            <w:r w:rsidRPr="0029703E">
              <w:rPr>
                <w:bCs/>
                <w:sz w:val="22"/>
                <w:szCs w:val="22"/>
              </w:rPr>
              <w:t>not vulnerable to 5’ of sea level rise</w:t>
            </w:r>
          </w:p>
        </w:tc>
        <w:sdt>
          <w:sdtPr>
            <w:rPr>
              <w:sz w:val="22"/>
              <w:szCs w:val="22"/>
            </w:rPr>
            <w:id w:val="550043859"/>
            <w14:checkbox>
              <w14:checked w14:val="0"/>
              <w14:checkedState w14:val="2612" w14:font="MS Gothic"/>
              <w14:uncheckedState w14:val="2610" w14:font="MS Gothic"/>
            </w14:checkbox>
          </w:sdtPr>
          <w:sdtContent>
            <w:tc>
              <w:tcPr>
                <w:tcW w:w="630" w:type="dxa"/>
              </w:tcPr>
              <w:p w14:paraId="459623AA"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666060243"/>
            <w14:checkbox>
              <w14:checked w14:val="0"/>
              <w14:checkedState w14:val="2612" w14:font="MS Gothic"/>
              <w14:uncheckedState w14:val="2610" w14:font="MS Gothic"/>
            </w14:checkbox>
          </w:sdtPr>
          <w:sdtContent>
            <w:tc>
              <w:tcPr>
                <w:tcW w:w="620" w:type="dxa"/>
              </w:tcPr>
              <w:p w14:paraId="2BE31B02"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428FE4E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14B58644"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C4794FE" w14:textId="77777777" w:rsidR="000E32EF" w:rsidRPr="0029703E" w:rsidRDefault="000E32EF" w:rsidP="00760173">
            <w:pPr>
              <w:keepNext/>
              <w:keepLines/>
              <w:tabs>
                <w:tab w:val="left" w:pos="547"/>
                <w:tab w:val="left" w:pos="1080"/>
                <w:tab w:val="left" w:pos="1627"/>
                <w:tab w:val="left" w:pos="2160"/>
              </w:tabs>
              <w:ind w:left="547"/>
              <w:jc w:val="both"/>
              <w:rPr>
                <w:rFonts w:asciiTheme="minorHAnsi" w:hAnsiTheme="minorHAnsi"/>
                <w:b w:val="0"/>
                <w:bCs w:val="0"/>
                <w:sz w:val="22"/>
                <w:szCs w:val="22"/>
              </w:rPr>
            </w:pPr>
          </w:p>
        </w:tc>
        <w:tc>
          <w:tcPr>
            <w:tcW w:w="5346" w:type="dxa"/>
          </w:tcPr>
          <w:p w14:paraId="712BC26A" w14:textId="77777777" w:rsidR="000E32EF" w:rsidRPr="0029703E" w:rsidRDefault="000E32EF" w:rsidP="00760173">
            <w:pPr>
              <w:keepNext/>
              <w:keepLines/>
              <w:tabs>
                <w:tab w:val="left" w:pos="547"/>
                <w:tab w:val="left" w:pos="1080"/>
                <w:tab w:val="left" w:pos="1627"/>
                <w:tab w:val="left" w:pos="2160"/>
              </w:tabs>
              <w:ind w:left="547"/>
              <w:jc w:val="both"/>
              <w:cnfStyle w:val="000000100000" w:firstRow="0" w:lastRow="0" w:firstColumn="0" w:lastColumn="0" w:oddVBand="0" w:evenVBand="0" w:oddHBand="1" w:evenHBand="0" w:firstRowFirstColumn="0" w:firstRowLastColumn="0" w:lastRowFirstColumn="0" w:lastRowLastColumn="0"/>
              <w:rPr>
                <w:rFonts w:asciiTheme="minorHAnsi" w:hAnsiTheme="minorHAnsi"/>
                <w:bCs/>
                <w:sz w:val="22"/>
                <w:szCs w:val="22"/>
              </w:rPr>
            </w:pPr>
            <w:r w:rsidRPr="0029703E">
              <w:rPr>
                <w:sz w:val="22"/>
                <w:szCs w:val="22"/>
              </w:rPr>
              <w:t>Project will be at least one-half the “default density” specified in Government Code Section 65583.2(c)(3)(B), which is at least 30 dwelling units per acre in the County of San Mateo.</w:t>
            </w:r>
          </w:p>
        </w:tc>
        <w:sdt>
          <w:sdtPr>
            <w:rPr>
              <w:sz w:val="22"/>
              <w:szCs w:val="22"/>
            </w:rPr>
            <w:id w:val="2090189887"/>
            <w14:checkbox>
              <w14:checked w14:val="0"/>
              <w14:checkedState w14:val="2612" w14:font="MS Gothic"/>
              <w14:uncheckedState w14:val="2610" w14:font="MS Gothic"/>
            </w14:checkbox>
          </w:sdtPr>
          <w:sdtContent>
            <w:tc>
              <w:tcPr>
                <w:tcW w:w="630" w:type="dxa"/>
              </w:tcPr>
              <w:p w14:paraId="36CE5D29"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1108467697"/>
            <w14:checkbox>
              <w14:checked w14:val="0"/>
              <w14:checkedState w14:val="2612" w14:font="MS Gothic"/>
              <w14:uncheckedState w14:val="2610" w14:font="MS Gothic"/>
            </w14:checkbox>
          </w:sdtPr>
          <w:sdtContent>
            <w:tc>
              <w:tcPr>
                <w:tcW w:w="620" w:type="dxa"/>
              </w:tcPr>
              <w:p w14:paraId="25D8C317"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07C110F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6E67F5FF" w14:textId="77777777" w:rsidTr="00760173">
        <w:trPr>
          <w:cantSplit/>
          <w:trHeight w:val="1421"/>
        </w:trPr>
        <w:tc>
          <w:tcPr>
            <w:cnfStyle w:val="001000000000" w:firstRow="0" w:lastRow="0" w:firstColumn="1" w:lastColumn="0" w:oddVBand="0" w:evenVBand="0" w:oddHBand="0" w:evenHBand="0" w:firstRowFirstColumn="0" w:firstRowLastColumn="0" w:lastRowFirstColumn="0" w:lastRowLastColumn="0"/>
            <w:tcW w:w="810" w:type="dxa"/>
            <w:shd w:val="clear" w:color="auto" w:fill="FFFFFF" w:themeFill="background1"/>
            <w:textDirection w:val="btLr"/>
            <w:vAlign w:val="center"/>
          </w:tcPr>
          <w:p w14:paraId="12EC95B4"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lastRenderedPageBreak/>
              <w:t>DENSITY</w:t>
            </w:r>
          </w:p>
        </w:tc>
        <w:tc>
          <w:tcPr>
            <w:tcW w:w="5346" w:type="dxa"/>
          </w:tcPr>
          <w:p w14:paraId="1937DA4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 xml:space="preserve">Project is </w:t>
            </w:r>
            <w:r w:rsidRPr="0029703E">
              <w:rPr>
                <w:b/>
                <w:bCs/>
                <w:sz w:val="22"/>
                <w:szCs w:val="22"/>
              </w:rPr>
              <w:t>not</w:t>
            </w:r>
            <w:r w:rsidRPr="0029703E">
              <w:rPr>
                <w:sz w:val="22"/>
                <w:szCs w:val="22"/>
              </w:rPr>
              <w:t xml:space="preserve"> located within 500 feet of a freeway, </w:t>
            </w:r>
          </w:p>
          <w:p w14:paraId="0EBEB9DB"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u w:val="single"/>
              </w:rPr>
              <w:t>OR</w:t>
            </w:r>
            <w:r w:rsidRPr="0029703E">
              <w:rPr>
                <w:sz w:val="22"/>
                <w:szCs w:val="22"/>
              </w:rPr>
              <w:t xml:space="preserve"> project incorporates minimum requirements for freeway-proximate development</w:t>
            </w:r>
            <w:r>
              <w:rPr>
                <w:rFonts w:asciiTheme="minorHAnsi" w:hAnsiTheme="minorHAnsi"/>
                <w:sz w:val="22"/>
                <w:szCs w:val="22"/>
              </w:rPr>
              <w:t xml:space="preserve"> (</w:t>
            </w:r>
            <w:r w:rsidRPr="0029703E">
              <w:rPr>
                <w:sz w:val="22"/>
                <w:szCs w:val="22"/>
              </w:rPr>
              <w:t xml:space="preserve">see </w:t>
            </w:r>
            <w:hyperlink r:id="rId15" w:history="1">
              <w:r w:rsidRPr="0029703E">
                <w:rPr>
                  <w:rStyle w:val="Hyperlink"/>
                  <w:sz w:val="22"/>
                  <w:szCs w:val="22"/>
                </w:rPr>
                <w:t>Section 21080.66(c)(2)</w:t>
              </w:r>
            </w:hyperlink>
            <w:r>
              <w:rPr>
                <w:rFonts w:asciiTheme="minorHAnsi" w:hAnsiTheme="minorHAnsi"/>
                <w:sz w:val="22"/>
                <w:szCs w:val="22"/>
              </w:rPr>
              <w:t>).</w:t>
            </w:r>
          </w:p>
        </w:tc>
        <w:sdt>
          <w:sdtPr>
            <w:rPr>
              <w:sz w:val="22"/>
              <w:szCs w:val="22"/>
            </w:rPr>
            <w:id w:val="541320784"/>
            <w14:checkbox>
              <w14:checked w14:val="0"/>
              <w14:checkedState w14:val="2612" w14:font="MS Gothic"/>
              <w14:uncheckedState w14:val="2610" w14:font="MS Gothic"/>
            </w14:checkbox>
          </w:sdtPr>
          <w:sdtContent>
            <w:tc>
              <w:tcPr>
                <w:tcW w:w="630" w:type="dxa"/>
              </w:tcPr>
              <w:p w14:paraId="45ECC007"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sdt>
          <w:sdtPr>
            <w:rPr>
              <w:sz w:val="22"/>
              <w:szCs w:val="22"/>
            </w:rPr>
            <w:id w:val="820318609"/>
            <w14:checkbox>
              <w14:checked w14:val="0"/>
              <w14:checkedState w14:val="2612" w14:font="MS Gothic"/>
              <w14:uncheckedState w14:val="2610" w14:font="MS Gothic"/>
            </w14:checkbox>
          </w:sdtPr>
          <w:sdtContent>
            <w:tc>
              <w:tcPr>
                <w:tcW w:w="620" w:type="dxa"/>
              </w:tcPr>
              <w:p w14:paraId="268FB299"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rFonts w:eastAsia="MS Gothic"/>
                    <w:sz w:val="22"/>
                    <w:szCs w:val="22"/>
                  </w:rPr>
                  <w:t>☐</w:t>
                </w:r>
              </w:p>
            </w:tc>
          </w:sdtContent>
        </w:sdt>
        <w:tc>
          <w:tcPr>
            <w:tcW w:w="2224" w:type="dxa"/>
          </w:tcPr>
          <w:p w14:paraId="71C35A31"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229E4079" w14:textId="77777777" w:rsidTr="00760173">
        <w:trPr>
          <w:cnfStyle w:val="000000100000" w:firstRow="0" w:lastRow="0" w:firstColumn="0" w:lastColumn="0" w:oddVBand="0" w:evenVBand="0" w:oddHBand="1" w:evenHBand="0" w:firstRowFirstColumn="0" w:firstRowLastColumn="0" w:lastRowFirstColumn="0" w:lastRowLastColumn="0"/>
          <w:cantSplit/>
          <w:trHeight w:val="1610"/>
        </w:trPr>
        <w:tc>
          <w:tcPr>
            <w:cnfStyle w:val="001000000000" w:firstRow="0" w:lastRow="0" w:firstColumn="1" w:lastColumn="0" w:oddVBand="0" w:evenVBand="0" w:oddHBand="0" w:evenHBand="0" w:firstRowFirstColumn="0" w:firstRowLastColumn="0" w:lastRowFirstColumn="0" w:lastRowLastColumn="0"/>
            <w:tcW w:w="810" w:type="dxa"/>
            <w:shd w:val="clear" w:color="auto" w:fill="FFFFFF" w:themeFill="background1"/>
            <w:textDirection w:val="btLr"/>
            <w:vAlign w:val="center"/>
          </w:tcPr>
          <w:p w14:paraId="25551C91"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FREEWAY PROXIMITY</w:t>
            </w:r>
          </w:p>
        </w:tc>
        <w:tc>
          <w:tcPr>
            <w:tcW w:w="5346" w:type="dxa"/>
          </w:tcPr>
          <w:p w14:paraId="4D35B3E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Project will comply with applicable labor standards</w:t>
            </w:r>
            <w:r>
              <w:rPr>
                <w:rFonts w:asciiTheme="minorHAnsi" w:hAnsiTheme="minorHAnsi"/>
                <w:sz w:val="22"/>
                <w:szCs w:val="22"/>
              </w:rPr>
              <w:t xml:space="preserve"> (</w:t>
            </w:r>
            <w:r w:rsidRPr="00F673C3">
              <w:rPr>
                <w:rFonts w:asciiTheme="minorHAnsi" w:hAnsiTheme="minorHAnsi"/>
                <w:sz w:val="22"/>
                <w:szCs w:val="22"/>
              </w:rPr>
              <w:t xml:space="preserve">see </w:t>
            </w:r>
            <w:hyperlink r:id="rId16" w:history="1">
              <w:r w:rsidRPr="00F673C3">
                <w:rPr>
                  <w:rStyle w:val="Hyperlink"/>
                  <w:rFonts w:asciiTheme="minorHAnsi" w:hAnsiTheme="minorHAnsi" w:cstheme="minorBidi"/>
                  <w:kern w:val="2"/>
                  <w:sz w:val="22"/>
                  <w:szCs w:val="22"/>
                  <w14:ligatures w14:val="standardContextual"/>
                </w:rPr>
                <w:t>Section 21080.66(</w:t>
              </w:r>
              <w:r>
                <w:rPr>
                  <w:rStyle w:val="Hyperlink"/>
                  <w:rFonts w:asciiTheme="minorHAnsi" w:hAnsiTheme="minorHAnsi" w:cstheme="minorBidi"/>
                  <w:kern w:val="2"/>
                  <w:sz w:val="22"/>
                  <w:szCs w:val="22"/>
                  <w14:ligatures w14:val="standardContextual"/>
                </w:rPr>
                <w:t>d</w:t>
              </w:r>
              <w:r w:rsidRPr="00F673C3">
                <w:rPr>
                  <w:rStyle w:val="Hyperlink"/>
                  <w:rFonts w:asciiTheme="minorHAnsi" w:hAnsiTheme="minorHAnsi" w:cstheme="minorBidi"/>
                  <w:kern w:val="2"/>
                  <w:sz w:val="22"/>
                  <w:szCs w:val="22"/>
                  <w14:ligatures w14:val="standardContextual"/>
                </w:rPr>
                <w:t>)</w:t>
              </w:r>
            </w:hyperlink>
            <w:r>
              <w:rPr>
                <w:sz w:val="22"/>
                <w:szCs w:val="22"/>
              </w:rPr>
              <w:t>).</w:t>
            </w:r>
          </w:p>
        </w:tc>
        <w:sdt>
          <w:sdtPr>
            <w:rPr>
              <w:sz w:val="22"/>
              <w:szCs w:val="22"/>
            </w:rPr>
            <w:id w:val="-2030624784"/>
            <w14:checkbox>
              <w14:checked w14:val="0"/>
              <w14:checkedState w14:val="2612" w14:font="MS Gothic"/>
              <w14:uncheckedState w14:val="2610" w14:font="MS Gothic"/>
            </w14:checkbox>
          </w:sdtPr>
          <w:sdtContent>
            <w:tc>
              <w:tcPr>
                <w:tcW w:w="630" w:type="dxa"/>
              </w:tcPr>
              <w:p w14:paraId="20446F5B"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558427925"/>
            <w14:checkbox>
              <w14:checked w14:val="0"/>
              <w14:checkedState w14:val="2612" w14:font="MS Gothic"/>
              <w14:uncheckedState w14:val="2610" w14:font="MS Gothic"/>
            </w14:checkbox>
          </w:sdtPr>
          <w:sdtContent>
            <w:tc>
              <w:tcPr>
                <w:tcW w:w="620" w:type="dxa"/>
              </w:tcPr>
              <w:p w14:paraId="7C70AAE1"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09587C1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7E1A23F1" w14:textId="77777777" w:rsidTr="00760173">
        <w:trPr>
          <w:cantSplit/>
          <w:trHeight w:val="1709"/>
        </w:trPr>
        <w:tc>
          <w:tcPr>
            <w:cnfStyle w:val="001000000000" w:firstRow="0" w:lastRow="0" w:firstColumn="1" w:lastColumn="0" w:oddVBand="0" w:evenVBand="0" w:oddHBand="0" w:evenHBand="0" w:firstRowFirstColumn="0" w:firstRowLastColumn="0" w:lastRowFirstColumn="0" w:lastRowLastColumn="0"/>
            <w:tcW w:w="810" w:type="dxa"/>
            <w:shd w:val="clear" w:color="auto" w:fill="FFFFFF" w:themeFill="background1"/>
            <w:textDirection w:val="btLr"/>
            <w:vAlign w:val="center"/>
          </w:tcPr>
          <w:p w14:paraId="2C1C36ED"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LABOR STANDARDS</w:t>
            </w:r>
          </w:p>
        </w:tc>
        <w:tc>
          <w:tcPr>
            <w:tcW w:w="5346" w:type="dxa"/>
          </w:tcPr>
          <w:p w14:paraId="5173FB30"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29703E">
              <w:rPr>
                <w:sz w:val="22"/>
                <w:szCs w:val="22"/>
              </w:rPr>
              <w:t xml:space="preserve">Project site </w:t>
            </w:r>
            <w:r w:rsidRPr="0029703E">
              <w:rPr>
                <w:bCs/>
                <w:sz w:val="22"/>
                <w:szCs w:val="22"/>
              </w:rPr>
              <w:t>must not have or be within any of the following characteristics.</w:t>
            </w:r>
            <w:r w:rsidRPr="0029703E">
              <w:rPr>
                <w:sz w:val="22"/>
                <w:szCs w:val="22"/>
              </w:rPr>
              <w:t xml:space="preserve"> Does site contain or is it within</w:t>
            </w:r>
            <w:r w:rsidRPr="0029703E">
              <w:rPr>
                <w:b/>
                <w:sz w:val="22"/>
                <w:szCs w:val="22"/>
              </w:rPr>
              <w:t xml:space="preserve"> </w:t>
            </w:r>
            <w:r w:rsidRPr="0029703E">
              <w:rPr>
                <w:bCs/>
                <w:sz w:val="22"/>
                <w:szCs w:val="22"/>
              </w:rPr>
              <w:t xml:space="preserve">(all responses must be </w:t>
            </w:r>
            <w:r w:rsidRPr="0029703E">
              <w:rPr>
                <w:bCs/>
                <w:sz w:val="22"/>
                <w:szCs w:val="22"/>
                <w:u w:val="single"/>
              </w:rPr>
              <w:t>no)</w:t>
            </w:r>
            <w:r w:rsidRPr="0029703E">
              <w:rPr>
                <w:bCs/>
                <w:sz w:val="22"/>
                <w:szCs w:val="22"/>
              </w:rPr>
              <w:t>:</w:t>
            </w:r>
          </w:p>
        </w:tc>
        <w:tc>
          <w:tcPr>
            <w:tcW w:w="630" w:type="dxa"/>
          </w:tcPr>
          <w:p w14:paraId="69783927"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620" w:type="dxa"/>
          </w:tcPr>
          <w:p w14:paraId="44356968"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c>
          <w:tcPr>
            <w:tcW w:w="2224" w:type="dxa"/>
          </w:tcPr>
          <w:p w14:paraId="50198542"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7BD8F636"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val="restart"/>
            <w:shd w:val="clear" w:color="auto" w:fill="FFFFFF" w:themeFill="background1"/>
            <w:textDirection w:val="btLr"/>
            <w:vAlign w:val="center"/>
          </w:tcPr>
          <w:p w14:paraId="4BE1D521" w14:textId="77777777" w:rsidR="000E32EF" w:rsidRPr="0029703E" w:rsidRDefault="000E32EF" w:rsidP="00760173">
            <w:pPr>
              <w:keepNext/>
              <w:keepLines/>
              <w:tabs>
                <w:tab w:val="left" w:pos="547"/>
                <w:tab w:val="left" w:pos="1080"/>
                <w:tab w:val="left" w:pos="1627"/>
                <w:tab w:val="left" w:pos="2160"/>
              </w:tabs>
              <w:ind w:left="113" w:right="113"/>
              <w:jc w:val="center"/>
              <w:rPr>
                <w:rFonts w:asciiTheme="minorHAnsi" w:hAnsiTheme="minorHAnsi"/>
                <w:sz w:val="22"/>
                <w:szCs w:val="22"/>
              </w:rPr>
            </w:pPr>
            <w:r w:rsidRPr="0029703E">
              <w:rPr>
                <w:sz w:val="22"/>
                <w:szCs w:val="22"/>
              </w:rPr>
              <w:t>SITE CHARACTERISTICS</w:t>
            </w:r>
          </w:p>
        </w:tc>
        <w:tc>
          <w:tcPr>
            <w:tcW w:w="5346" w:type="dxa"/>
          </w:tcPr>
          <w:p w14:paraId="31BA2124" w14:textId="77777777" w:rsidR="000E32EF" w:rsidRPr="0029703E" w:rsidRDefault="000E32EF" w:rsidP="00760173">
            <w:pPr>
              <w:keepNext/>
              <w:keepLines/>
              <w:tabs>
                <w:tab w:val="left" w:pos="547"/>
                <w:tab w:val="left" w:pos="1080"/>
                <w:tab w:val="left" w:pos="1627"/>
                <w:tab w:val="left" w:pos="2160"/>
              </w:tabs>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prime farmland or farmland of statewide importance</w:t>
            </w:r>
            <w:r w:rsidRPr="0029703E">
              <w:rPr>
                <w:b/>
                <w:bCs/>
                <w:sz w:val="22"/>
                <w:szCs w:val="22"/>
              </w:rPr>
              <w:t xml:space="preserve"> </w:t>
            </w:r>
            <w:r w:rsidRPr="0029703E">
              <w:rPr>
                <w:sz w:val="22"/>
                <w:szCs w:val="22"/>
              </w:rPr>
              <w:t>or land zoned or designated for agricultural protection</w:t>
            </w:r>
          </w:p>
        </w:tc>
        <w:sdt>
          <w:sdtPr>
            <w:rPr>
              <w:sz w:val="22"/>
              <w:szCs w:val="22"/>
            </w:rPr>
            <w:id w:val="-303540062"/>
            <w14:checkbox>
              <w14:checked w14:val="0"/>
              <w14:checkedState w14:val="2612" w14:font="MS Gothic"/>
              <w14:uncheckedState w14:val="2610" w14:font="MS Gothic"/>
            </w14:checkbox>
          </w:sdtPr>
          <w:sdtContent>
            <w:tc>
              <w:tcPr>
                <w:tcW w:w="630" w:type="dxa"/>
              </w:tcPr>
              <w:p w14:paraId="4C9626D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2044821660"/>
            <w14:checkbox>
              <w14:checked w14:val="0"/>
              <w14:checkedState w14:val="2612" w14:font="MS Gothic"/>
              <w14:uncheckedState w14:val="2610" w14:font="MS Gothic"/>
            </w14:checkbox>
          </w:sdtPr>
          <w:sdtContent>
            <w:tc>
              <w:tcPr>
                <w:tcW w:w="620" w:type="dxa"/>
              </w:tcPr>
              <w:p w14:paraId="375DBC62"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2210DC1D"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4E647292"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D6A5FDD"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04EC9102" w14:textId="77777777" w:rsidR="000E32EF" w:rsidRPr="0029703E" w:rsidRDefault="000E32EF" w:rsidP="00760173">
            <w:pPr>
              <w:keepNext/>
              <w:keepLines/>
              <w:tabs>
                <w:tab w:val="left" w:pos="547"/>
                <w:tab w:val="left" w:pos="1080"/>
                <w:tab w:val="left" w:pos="1627"/>
                <w:tab w:val="left" w:pos="2160"/>
              </w:tabs>
              <w:ind w:left="518"/>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29703E">
              <w:rPr>
                <w:sz w:val="22"/>
                <w:szCs w:val="22"/>
              </w:rPr>
              <w:t>wetlands</w:t>
            </w:r>
          </w:p>
        </w:tc>
        <w:sdt>
          <w:sdtPr>
            <w:rPr>
              <w:sz w:val="22"/>
              <w:szCs w:val="22"/>
            </w:rPr>
            <w:id w:val="-351802910"/>
            <w14:checkbox>
              <w14:checked w14:val="0"/>
              <w14:checkedState w14:val="2612" w14:font="MS Gothic"/>
              <w14:uncheckedState w14:val="2610" w14:font="MS Gothic"/>
            </w14:checkbox>
          </w:sdtPr>
          <w:sdtContent>
            <w:tc>
              <w:tcPr>
                <w:tcW w:w="630" w:type="dxa"/>
              </w:tcPr>
              <w:p w14:paraId="0283A68A"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314554566"/>
            <w14:checkbox>
              <w14:checked w14:val="0"/>
              <w14:checkedState w14:val="2612" w14:font="MS Gothic"/>
              <w14:uncheckedState w14:val="2610" w14:font="MS Gothic"/>
            </w14:checkbox>
          </w:sdtPr>
          <w:sdtContent>
            <w:tc>
              <w:tcPr>
                <w:tcW w:w="620" w:type="dxa"/>
              </w:tcPr>
              <w:p w14:paraId="0F98A113"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6D681E6F"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3D5A4665"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7E8C3AC1"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64B6F7A5" w14:textId="77777777" w:rsidR="000E32EF" w:rsidRPr="0029703E" w:rsidRDefault="000E32EF" w:rsidP="00760173">
            <w:pPr>
              <w:keepNext/>
              <w:keepLines/>
              <w:tabs>
                <w:tab w:val="left" w:pos="547"/>
                <w:tab w:val="left" w:pos="1080"/>
                <w:tab w:val="left" w:pos="1627"/>
                <w:tab w:val="left" w:pos="2160"/>
              </w:tabs>
              <w:ind w:left="518"/>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very high fire hazard severity zone</w:t>
            </w:r>
            <w:r w:rsidRPr="0029703E">
              <w:rPr>
                <w:b/>
                <w:bCs/>
                <w:sz w:val="22"/>
                <w:szCs w:val="22"/>
              </w:rPr>
              <w:t xml:space="preserve"> AND</w:t>
            </w:r>
            <w:r w:rsidRPr="0029703E">
              <w:rPr>
                <w:sz w:val="22"/>
                <w:szCs w:val="22"/>
              </w:rPr>
              <w:t xml:space="preserve"> does not propose mitigation measures pursuant to existing building standards applicable to the project</w:t>
            </w:r>
          </w:p>
        </w:tc>
        <w:sdt>
          <w:sdtPr>
            <w:rPr>
              <w:sz w:val="22"/>
              <w:szCs w:val="22"/>
            </w:rPr>
            <w:id w:val="339438959"/>
            <w14:checkbox>
              <w14:checked w14:val="0"/>
              <w14:checkedState w14:val="2612" w14:font="MS Gothic"/>
              <w14:uncheckedState w14:val="2610" w14:font="MS Gothic"/>
            </w14:checkbox>
          </w:sdtPr>
          <w:sdtContent>
            <w:tc>
              <w:tcPr>
                <w:tcW w:w="630" w:type="dxa"/>
              </w:tcPr>
              <w:p w14:paraId="5A4766C2"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758137506"/>
            <w14:checkbox>
              <w14:checked w14:val="0"/>
              <w14:checkedState w14:val="2612" w14:font="MS Gothic"/>
              <w14:uncheckedState w14:val="2610" w14:font="MS Gothic"/>
            </w14:checkbox>
          </w:sdtPr>
          <w:sdtContent>
            <w:tc>
              <w:tcPr>
                <w:tcW w:w="620" w:type="dxa"/>
              </w:tcPr>
              <w:p w14:paraId="003DF6F3"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64376CEA"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39C05293"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B4B5C72"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25264D65" w14:textId="77777777" w:rsidR="000E32EF" w:rsidRPr="0029703E" w:rsidRDefault="000E32EF" w:rsidP="00760173">
            <w:pPr>
              <w:keepNext/>
              <w:keepLines/>
              <w:tabs>
                <w:tab w:val="left" w:pos="547"/>
                <w:tab w:val="left" w:pos="1080"/>
                <w:tab w:val="left" w:pos="1627"/>
                <w:tab w:val="left" w:pos="2160"/>
              </w:tabs>
              <w:ind w:left="518"/>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29703E">
              <w:rPr>
                <w:sz w:val="22"/>
                <w:szCs w:val="22"/>
              </w:rPr>
              <w:t>hazardous waste site</w:t>
            </w:r>
          </w:p>
        </w:tc>
        <w:sdt>
          <w:sdtPr>
            <w:rPr>
              <w:sz w:val="22"/>
              <w:szCs w:val="22"/>
            </w:rPr>
            <w:id w:val="559520960"/>
            <w14:checkbox>
              <w14:checked w14:val="0"/>
              <w14:checkedState w14:val="2612" w14:font="MS Gothic"/>
              <w14:uncheckedState w14:val="2610" w14:font="MS Gothic"/>
            </w14:checkbox>
          </w:sdtPr>
          <w:sdtContent>
            <w:tc>
              <w:tcPr>
                <w:tcW w:w="630" w:type="dxa"/>
              </w:tcPr>
              <w:p w14:paraId="4973D636"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718708293"/>
            <w14:checkbox>
              <w14:checked w14:val="0"/>
              <w14:checkedState w14:val="2612" w14:font="MS Gothic"/>
              <w14:uncheckedState w14:val="2610" w14:font="MS Gothic"/>
            </w14:checkbox>
          </w:sdtPr>
          <w:sdtContent>
            <w:tc>
              <w:tcPr>
                <w:tcW w:w="620" w:type="dxa"/>
              </w:tcPr>
              <w:p w14:paraId="7BEDAA22"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67A4D65B"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4E8ED984"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222CB25D"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27C34EE9" w14:textId="77777777" w:rsidR="000E32EF" w:rsidRPr="0029703E" w:rsidRDefault="000E32EF" w:rsidP="00760173">
            <w:pPr>
              <w:keepNext/>
              <w:keepLines/>
              <w:tabs>
                <w:tab w:val="left" w:pos="547"/>
                <w:tab w:val="left" w:pos="1080"/>
                <w:tab w:val="left" w:pos="1627"/>
                <w:tab w:val="left" w:pos="2160"/>
              </w:tabs>
              <w:ind w:left="518"/>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delineated earthquake fault zone</w:t>
            </w:r>
          </w:p>
        </w:tc>
        <w:sdt>
          <w:sdtPr>
            <w:rPr>
              <w:sz w:val="22"/>
              <w:szCs w:val="22"/>
            </w:rPr>
            <w:id w:val="2037694981"/>
            <w14:checkbox>
              <w14:checked w14:val="0"/>
              <w14:checkedState w14:val="2612" w14:font="MS Gothic"/>
              <w14:uncheckedState w14:val="2610" w14:font="MS Gothic"/>
            </w14:checkbox>
          </w:sdtPr>
          <w:sdtContent>
            <w:tc>
              <w:tcPr>
                <w:tcW w:w="630" w:type="dxa"/>
              </w:tcPr>
              <w:p w14:paraId="0AB7122C"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863042093"/>
            <w14:checkbox>
              <w14:checked w14:val="0"/>
              <w14:checkedState w14:val="2612" w14:font="MS Gothic"/>
              <w14:uncheckedState w14:val="2610" w14:font="MS Gothic"/>
            </w14:checkbox>
          </w:sdtPr>
          <w:sdtContent>
            <w:tc>
              <w:tcPr>
                <w:tcW w:w="620" w:type="dxa"/>
              </w:tcPr>
              <w:p w14:paraId="2C40C713"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4C21FA5F"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31463A74"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593B6FF9"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5843872F" w14:textId="77777777" w:rsidR="000E32EF" w:rsidRPr="0029703E" w:rsidRDefault="000E32EF" w:rsidP="00760173">
            <w:pPr>
              <w:keepNext/>
              <w:keepLines/>
              <w:tabs>
                <w:tab w:val="left" w:pos="547"/>
                <w:tab w:val="left" w:pos="1080"/>
                <w:tab w:val="left" w:pos="1627"/>
                <w:tab w:val="left" w:pos="2160"/>
              </w:tabs>
              <w:ind w:left="518"/>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100-year flood zone or regulatory floodway</w:t>
            </w:r>
          </w:p>
        </w:tc>
        <w:sdt>
          <w:sdtPr>
            <w:rPr>
              <w:sz w:val="22"/>
              <w:szCs w:val="22"/>
            </w:rPr>
            <w:id w:val="-127090298"/>
            <w14:checkbox>
              <w14:checked w14:val="0"/>
              <w14:checkedState w14:val="2612" w14:font="MS Gothic"/>
              <w14:uncheckedState w14:val="2610" w14:font="MS Gothic"/>
            </w14:checkbox>
          </w:sdtPr>
          <w:sdtContent>
            <w:tc>
              <w:tcPr>
                <w:tcW w:w="630" w:type="dxa"/>
              </w:tcPr>
              <w:p w14:paraId="31A60D36"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625416458"/>
            <w14:checkbox>
              <w14:checked w14:val="0"/>
              <w14:checkedState w14:val="2612" w14:font="MS Gothic"/>
              <w14:uncheckedState w14:val="2610" w14:font="MS Gothic"/>
            </w14:checkbox>
          </w:sdtPr>
          <w:sdtContent>
            <w:tc>
              <w:tcPr>
                <w:tcW w:w="620" w:type="dxa"/>
              </w:tcPr>
              <w:p w14:paraId="4A55A31D"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525F68D9"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13270806"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6E3D4403"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3F67190E" w14:textId="77777777" w:rsidR="000E32EF" w:rsidRPr="0029703E" w:rsidRDefault="000E32EF" w:rsidP="00760173">
            <w:pPr>
              <w:keepNext/>
              <w:keepLines/>
              <w:tabs>
                <w:tab w:val="left" w:pos="547"/>
                <w:tab w:val="left" w:pos="1080"/>
                <w:tab w:val="left" w:pos="1627"/>
                <w:tab w:val="left" w:pos="2160"/>
              </w:tabs>
              <w:ind w:left="518"/>
              <w:cnfStyle w:val="000000100000" w:firstRow="0" w:lastRow="0" w:firstColumn="0" w:lastColumn="0" w:oddVBand="0" w:evenVBand="0" w:oddHBand="1" w:evenHBand="0" w:firstRowFirstColumn="0" w:firstRowLastColumn="0" w:lastRowFirstColumn="0" w:lastRowLastColumn="0"/>
              <w:rPr>
                <w:rFonts w:asciiTheme="minorHAnsi" w:hAnsiTheme="minorHAnsi"/>
                <w:b/>
                <w:bCs/>
                <w:sz w:val="22"/>
                <w:szCs w:val="22"/>
              </w:rPr>
            </w:pPr>
            <w:r w:rsidRPr="0029703E">
              <w:rPr>
                <w:sz w:val="22"/>
                <w:szCs w:val="22"/>
              </w:rPr>
              <w:t>natural community conservation plan area</w:t>
            </w:r>
          </w:p>
        </w:tc>
        <w:sdt>
          <w:sdtPr>
            <w:rPr>
              <w:sz w:val="22"/>
              <w:szCs w:val="22"/>
            </w:rPr>
            <w:id w:val="-1483075539"/>
            <w14:checkbox>
              <w14:checked w14:val="0"/>
              <w14:checkedState w14:val="2612" w14:font="MS Gothic"/>
              <w14:uncheckedState w14:val="2610" w14:font="MS Gothic"/>
            </w14:checkbox>
          </w:sdtPr>
          <w:sdtContent>
            <w:tc>
              <w:tcPr>
                <w:tcW w:w="630" w:type="dxa"/>
              </w:tcPr>
              <w:p w14:paraId="71391290"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399672116"/>
            <w14:checkbox>
              <w14:checked w14:val="0"/>
              <w14:checkedState w14:val="2612" w14:font="MS Gothic"/>
              <w14:uncheckedState w14:val="2610" w14:font="MS Gothic"/>
            </w14:checkbox>
          </w:sdtPr>
          <w:sdtContent>
            <w:tc>
              <w:tcPr>
                <w:tcW w:w="620" w:type="dxa"/>
              </w:tcPr>
              <w:p w14:paraId="358A0E68"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0C577B6F"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458656E8"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5B6B9895"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49C97421" w14:textId="77777777" w:rsidR="000E32EF" w:rsidRPr="0029703E" w:rsidRDefault="000E32EF" w:rsidP="00760173">
            <w:pPr>
              <w:keepNext/>
              <w:keepLines/>
              <w:tabs>
                <w:tab w:val="left" w:pos="547"/>
                <w:tab w:val="left" w:pos="1080"/>
                <w:tab w:val="left" w:pos="1627"/>
                <w:tab w:val="left" w:pos="2160"/>
              </w:tabs>
              <w:ind w:left="518"/>
              <w:cnfStyle w:val="000000000000" w:firstRow="0" w:lastRow="0" w:firstColumn="0" w:lastColumn="0" w:oddVBand="0" w:evenVBand="0" w:oddHBand="0" w:evenHBand="0" w:firstRowFirstColumn="0" w:firstRowLastColumn="0" w:lastRowFirstColumn="0" w:lastRowLastColumn="0"/>
              <w:rPr>
                <w:rFonts w:asciiTheme="minorHAnsi" w:hAnsiTheme="minorHAnsi"/>
                <w:b/>
                <w:bCs/>
                <w:sz w:val="22"/>
                <w:szCs w:val="22"/>
              </w:rPr>
            </w:pPr>
            <w:r w:rsidRPr="0029703E">
              <w:rPr>
                <w:sz w:val="22"/>
                <w:szCs w:val="22"/>
              </w:rPr>
              <w:t>habitat conservation plan area for special-status species</w:t>
            </w:r>
          </w:p>
        </w:tc>
        <w:sdt>
          <w:sdtPr>
            <w:rPr>
              <w:sz w:val="22"/>
              <w:szCs w:val="22"/>
            </w:rPr>
            <w:id w:val="-456718263"/>
            <w14:checkbox>
              <w14:checked w14:val="0"/>
              <w14:checkedState w14:val="2612" w14:font="MS Gothic"/>
              <w14:uncheckedState w14:val="2610" w14:font="MS Gothic"/>
            </w14:checkbox>
          </w:sdtPr>
          <w:sdtContent>
            <w:tc>
              <w:tcPr>
                <w:tcW w:w="630" w:type="dxa"/>
              </w:tcPr>
              <w:p w14:paraId="5078F453"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61286860"/>
            <w14:checkbox>
              <w14:checked w14:val="0"/>
              <w14:checkedState w14:val="2612" w14:font="MS Gothic"/>
              <w14:uncheckedState w14:val="2610" w14:font="MS Gothic"/>
            </w14:checkbox>
          </w:sdtPr>
          <w:sdtContent>
            <w:tc>
              <w:tcPr>
                <w:tcW w:w="620" w:type="dxa"/>
              </w:tcPr>
              <w:p w14:paraId="4B41E1ED"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39852FC4"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r w:rsidR="000E32EF" w:rsidRPr="00FA43D7" w14:paraId="7E77A59A" w14:textId="77777777" w:rsidTr="007601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DC0E0EA"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7B815AA7" w14:textId="77777777" w:rsidR="000E32EF" w:rsidRPr="0029703E" w:rsidRDefault="000E32EF" w:rsidP="00760173">
            <w:pPr>
              <w:keepNext/>
              <w:keepLines/>
              <w:tabs>
                <w:tab w:val="left" w:pos="547"/>
                <w:tab w:val="left" w:pos="1080"/>
                <w:tab w:val="left" w:pos="1627"/>
                <w:tab w:val="left" w:pos="2160"/>
              </w:tabs>
              <w:ind w:left="518"/>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r w:rsidRPr="0029703E">
              <w:rPr>
                <w:sz w:val="22"/>
                <w:szCs w:val="22"/>
              </w:rPr>
              <w:t>under a conservation easement</w:t>
            </w:r>
          </w:p>
        </w:tc>
        <w:sdt>
          <w:sdtPr>
            <w:rPr>
              <w:sz w:val="22"/>
              <w:szCs w:val="22"/>
            </w:rPr>
            <w:id w:val="2044097570"/>
            <w14:checkbox>
              <w14:checked w14:val="0"/>
              <w14:checkedState w14:val="2612" w14:font="MS Gothic"/>
              <w14:uncheckedState w14:val="2610" w14:font="MS Gothic"/>
            </w14:checkbox>
          </w:sdtPr>
          <w:sdtContent>
            <w:tc>
              <w:tcPr>
                <w:tcW w:w="630" w:type="dxa"/>
              </w:tcPr>
              <w:p w14:paraId="2C7FBD38"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1095743888"/>
            <w14:checkbox>
              <w14:checked w14:val="0"/>
              <w14:checkedState w14:val="2612" w14:font="MS Gothic"/>
              <w14:uncheckedState w14:val="2610" w14:font="MS Gothic"/>
            </w14:checkbox>
          </w:sdtPr>
          <w:sdtContent>
            <w:tc>
              <w:tcPr>
                <w:tcW w:w="620" w:type="dxa"/>
              </w:tcPr>
              <w:p w14:paraId="3B8ACD42"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56F1347E" w14:textId="77777777" w:rsidR="000E32EF" w:rsidRPr="0029703E" w:rsidRDefault="000E32EF" w:rsidP="00760173">
            <w:pPr>
              <w:keepNext/>
              <w:keepLines/>
              <w:tabs>
                <w:tab w:val="left" w:pos="547"/>
                <w:tab w:val="left" w:pos="1080"/>
                <w:tab w:val="left" w:pos="1627"/>
                <w:tab w:val="left" w:pos="2160"/>
              </w:tabs>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2"/>
                <w:szCs w:val="22"/>
              </w:rPr>
            </w:pPr>
          </w:p>
        </w:tc>
      </w:tr>
      <w:tr w:rsidR="000E32EF" w:rsidRPr="00FA43D7" w14:paraId="437FE9AC" w14:textId="77777777" w:rsidTr="00760173">
        <w:tc>
          <w:tcPr>
            <w:cnfStyle w:val="001000000000" w:firstRow="0" w:lastRow="0" w:firstColumn="1" w:lastColumn="0" w:oddVBand="0" w:evenVBand="0" w:oddHBand="0" w:evenHBand="0" w:firstRowFirstColumn="0" w:firstRowLastColumn="0" w:lastRowFirstColumn="0" w:lastRowLastColumn="0"/>
            <w:tcW w:w="810" w:type="dxa"/>
            <w:vMerge/>
            <w:shd w:val="clear" w:color="auto" w:fill="FFFFFF" w:themeFill="background1"/>
          </w:tcPr>
          <w:p w14:paraId="4F19115C" w14:textId="77777777" w:rsidR="000E32EF" w:rsidRPr="0029703E" w:rsidRDefault="000E32EF" w:rsidP="00760173">
            <w:pPr>
              <w:keepNext/>
              <w:keepLines/>
              <w:tabs>
                <w:tab w:val="left" w:pos="547"/>
                <w:tab w:val="left" w:pos="1080"/>
                <w:tab w:val="left" w:pos="1627"/>
                <w:tab w:val="left" w:pos="2160"/>
              </w:tabs>
              <w:ind w:left="518"/>
              <w:rPr>
                <w:rFonts w:asciiTheme="minorHAnsi" w:hAnsiTheme="minorHAnsi"/>
                <w:sz w:val="22"/>
                <w:szCs w:val="22"/>
              </w:rPr>
            </w:pPr>
          </w:p>
        </w:tc>
        <w:tc>
          <w:tcPr>
            <w:tcW w:w="5346" w:type="dxa"/>
          </w:tcPr>
          <w:p w14:paraId="0FBBDF8D" w14:textId="77777777" w:rsidR="000E32EF" w:rsidRPr="0029703E" w:rsidRDefault="000E32EF" w:rsidP="00760173">
            <w:pPr>
              <w:keepNext/>
              <w:keepLines/>
              <w:tabs>
                <w:tab w:val="left" w:pos="547"/>
                <w:tab w:val="left" w:pos="1080"/>
                <w:tab w:val="left" w:pos="1627"/>
                <w:tab w:val="left" w:pos="2160"/>
              </w:tabs>
              <w:ind w:left="518"/>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r w:rsidRPr="0029703E">
              <w:rPr>
                <w:sz w:val="22"/>
                <w:szCs w:val="22"/>
              </w:rPr>
              <w:t>demolishes</w:t>
            </w:r>
            <w:r w:rsidRPr="0029703E">
              <w:rPr>
                <w:b/>
                <w:bCs/>
                <w:sz w:val="22"/>
                <w:szCs w:val="22"/>
              </w:rPr>
              <w:t xml:space="preserve"> </w:t>
            </w:r>
            <w:r w:rsidRPr="0029703E">
              <w:rPr>
                <w:sz w:val="22"/>
                <w:szCs w:val="22"/>
              </w:rPr>
              <w:t>historical structures</w:t>
            </w:r>
          </w:p>
        </w:tc>
        <w:sdt>
          <w:sdtPr>
            <w:rPr>
              <w:sz w:val="22"/>
              <w:szCs w:val="22"/>
            </w:rPr>
            <w:id w:val="1947265634"/>
            <w14:checkbox>
              <w14:checked w14:val="0"/>
              <w14:checkedState w14:val="2612" w14:font="MS Gothic"/>
              <w14:uncheckedState w14:val="2610" w14:font="MS Gothic"/>
            </w14:checkbox>
          </w:sdtPr>
          <w:sdtContent>
            <w:tc>
              <w:tcPr>
                <w:tcW w:w="630" w:type="dxa"/>
              </w:tcPr>
              <w:p w14:paraId="357BD1A1"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sdt>
          <w:sdtPr>
            <w:rPr>
              <w:sz w:val="22"/>
              <w:szCs w:val="22"/>
            </w:rPr>
            <w:id w:val="509808286"/>
            <w14:checkbox>
              <w14:checked w14:val="0"/>
              <w14:checkedState w14:val="2612" w14:font="MS Gothic"/>
              <w14:uncheckedState w14:val="2610" w14:font="MS Gothic"/>
            </w14:checkbox>
          </w:sdtPr>
          <w:sdtContent>
            <w:tc>
              <w:tcPr>
                <w:tcW w:w="620" w:type="dxa"/>
              </w:tcPr>
              <w:p w14:paraId="6A25EA2C"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eastAsia="MS Gothic" w:hAnsiTheme="minorHAnsi"/>
                    <w:sz w:val="22"/>
                    <w:szCs w:val="22"/>
                  </w:rPr>
                </w:pPr>
                <w:r w:rsidRPr="0029703E">
                  <w:rPr>
                    <w:rFonts w:eastAsia="MS Gothic"/>
                    <w:sz w:val="22"/>
                    <w:szCs w:val="22"/>
                  </w:rPr>
                  <w:t>☐</w:t>
                </w:r>
              </w:p>
            </w:tc>
          </w:sdtContent>
        </w:sdt>
        <w:tc>
          <w:tcPr>
            <w:tcW w:w="2224" w:type="dxa"/>
          </w:tcPr>
          <w:p w14:paraId="4B958E46" w14:textId="77777777" w:rsidR="000E32EF" w:rsidRPr="0029703E" w:rsidRDefault="000E32EF" w:rsidP="00760173">
            <w:pPr>
              <w:keepNext/>
              <w:keepLines/>
              <w:tabs>
                <w:tab w:val="left" w:pos="547"/>
                <w:tab w:val="left" w:pos="1080"/>
                <w:tab w:val="left" w:pos="1627"/>
                <w:tab w:val="left" w:pos="2160"/>
              </w:tabs>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2"/>
                <w:szCs w:val="22"/>
              </w:rPr>
            </w:pPr>
          </w:p>
        </w:tc>
      </w:tr>
    </w:tbl>
    <w:p w14:paraId="1D3447F3" w14:textId="77777777" w:rsidR="000E32EF" w:rsidRDefault="000E32EF" w:rsidP="000E32EF"/>
    <w:p w14:paraId="79B8EE4B" w14:textId="77777777" w:rsidR="000E32EF" w:rsidRDefault="000E32EF" w:rsidP="000E32EF">
      <w:pPr>
        <w:rPr>
          <w:rFonts w:asciiTheme="majorHAnsi" w:eastAsiaTheme="majorEastAsia" w:hAnsiTheme="majorHAnsi" w:cstheme="majorBidi"/>
          <w:color w:val="0F4761" w:themeColor="accent1" w:themeShade="BF"/>
          <w:sz w:val="32"/>
          <w:szCs w:val="32"/>
        </w:rPr>
      </w:pPr>
      <w:r>
        <w:br w:type="page"/>
      </w:r>
    </w:p>
    <w:p w14:paraId="469ABC37" w14:textId="77777777" w:rsidR="000E32EF" w:rsidRDefault="000E32EF" w:rsidP="000E32EF">
      <w:pPr>
        <w:pStyle w:val="Heading1"/>
        <w:pBdr>
          <w:bottom w:val="single" w:sz="6" w:space="1" w:color="auto"/>
        </w:pBdr>
      </w:pPr>
      <w:r w:rsidRPr="00623034">
        <w:lastRenderedPageBreak/>
        <w:t>Documentation</w:t>
      </w:r>
    </w:p>
    <w:p w14:paraId="39336552" w14:textId="77777777" w:rsidR="000E32EF" w:rsidRPr="00932822" w:rsidRDefault="000E32EF" w:rsidP="000E32EF">
      <w:r>
        <w:t>The following elaborates on checklist items and suggests source data and materials to demonstrate eligibility</w:t>
      </w:r>
      <w:r w:rsidRPr="0011792E">
        <w:t>.</w:t>
      </w:r>
    </w:p>
    <w:p w14:paraId="03C2BE61" w14:textId="77777777" w:rsidR="000E32EF" w:rsidRPr="00932822" w:rsidRDefault="000E32EF" w:rsidP="000E32EF">
      <w:pPr>
        <w:ind w:left="720" w:hanging="720"/>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Urban area</w:t>
      </w:r>
      <w:r w:rsidRPr="0011792E">
        <w:rPr>
          <w:rFonts w:eastAsia="Times New Roman" w:cs="Calibri"/>
          <w:color w:val="404040"/>
          <w:kern w:val="0"/>
          <w14:ligatures w14:val="none"/>
        </w:rPr>
        <w:t xml:space="preserve">: Show the project is within a U.S. Census urban area, using tools such as </w:t>
      </w:r>
      <w:hyperlink r:id="rId17" w:history="1">
        <w:proofErr w:type="spellStart"/>
        <w:r w:rsidRPr="0011792E">
          <w:rPr>
            <w:rStyle w:val="Hyperlink"/>
            <w:rFonts w:eastAsia="Calibri" w:cs="Arial"/>
          </w:rPr>
          <w:t>TIGERweb</w:t>
        </w:r>
        <w:proofErr w:type="spellEnd"/>
      </w:hyperlink>
      <w:r w:rsidRPr="0011792E">
        <w:t xml:space="preserve">, and evidence of existing or past urban uses, which could include but are not limited to aerial photos showing surrounding uses, permit histories, lease agreements, etc. </w:t>
      </w:r>
      <w:r>
        <w:t>See San Mateo County General Plan, Chapter 8 Urban Land Use.</w:t>
      </w:r>
      <w:r w:rsidRPr="0011792E">
        <w:t xml:space="preserve"> </w:t>
      </w:r>
    </w:p>
    <w:p w14:paraId="610E3C91" w14:textId="77777777" w:rsidR="000E32EF" w:rsidRPr="00932822" w:rsidRDefault="000E32EF" w:rsidP="000E32EF">
      <w:pPr>
        <w:ind w:left="720" w:hanging="720"/>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Pr>
          <w:rFonts w:eastAsia="Times New Roman" w:cs="Calibri"/>
          <w:color w:val="404040"/>
          <w:kern w:val="0"/>
          <w:u w:val="single"/>
          <w14:ligatures w14:val="none"/>
        </w:rPr>
        <w:t>Plan Consistency</w:t>
      </w:r>
      <w:r w:rsidRPr="0011792E">
        <w:rPr>
          <w:rFonts w:eastAsia="Times New Roman" w:cs="Calibri"/>
          <w:color w:val="404040"/>
          <w:kern w:val="0"/>
          <w14:ligatures w14:val="none"/>
        </w:rPr>
        <w:t xml:space="preserve">: </w:t>
      </w:r>
      <w:r>
        <w:rPr>
          <w:rFonts w:eastAsia="Times New Roman" w:cs="Calibri"/>
          <w:color w:val="404040"/>
          <w:kern w:val="0"/>
          <w14:ligatures w14:val="none"/>
        </w:rPr>
        <w:t xml:space="preserve">Project must be consistent with the </w:t>
      </w:r>
      <w:hyperlink r:id="rId18" w:history="1">
        <w:r w:rsidRPr="00BD036F">
          <w:rPr>
            <w:rStyle w:val="Hyperlink"/>
            <w:rFonts w:eastAsia="Times New Roman" w:cs="Calibri"/>
            <w:kern w:val="0"/>
            <w14:ligatures w14:val="none"/>
          </w:rPr>
          <w:t>San Mateo County General Plan</w:t>
        </w:r>
      </w:hyperlink>
      <w:r>
        <w:rPr>
          <w:rFonts w:eastAsia="Times New Roman" w:cs="Calibri"/>
          <w:color w:val="404040"/>
          <w:kern w:val="0"/>
          <w14:ligatures w14:val="none"/>
        </w:rPr>
        <w:t xml:space="preserve">, </w:t>
      </w:r>
      <w:hyperlink r:id="rId19" w:history="1">
        <w:r w:rsidRPr="0037213C">
          <w:rPr>
            <w:rStyle w:val="Hyperlink"/>
            <w:rFonts w:eastAsia="Times New Roman" w:cs="Calibri"/>
            <w:kern w:val="0"/>
            <w14:ligatures w14:val="none"/>
          </w:rPr>
          <w:t>Zoning Ordinance</w:t>
        </w:r>
      </w:hyperlink>
      <w:r>
        <w:rPr>
          <w:rFonts w:eastAsia="Times New Roman" w:cs="Calibri"/>
          <w:color w:val="404040"/>
          <w:kern w:val="0"/>
          <w14:ligatures w14:val="none"/>
        </w:rPr>
        <w:t xml:space="preserve">, and if within the Coastal Zone, the County </w:t>
      </w:r>
      <w:hyperlink r:id="rId20" w:history="1">
        <w:r w:rsidRPr="003B4F69">
          <w:rPr>
            <w:rStyle w:val="Hyperlink"/>
            <w:rFonts w:eastAsia="Times New Roman" w:cs="Calibri"/>
            <w:kern w:val="0"/>
            <w14:ligatures w14:val="none"/>
          </w:rPr>
          <w:t>Local Coastal Program</w:t>
        </w:r>
      </w:hyperlink>
      <w:r w:rsidRPr="0011792E">
        <w:t>.</w:t>
      </w:r>
      <w:r>
        <w:t xml:space="preserve"> </w:t>
      </w:r>
    </w:p>
    <w:p w14:paraId="7A3682C1" w14:textId="77777777" w:rsidR="000E32EF"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Pr>
          <w:rFonts w:eastAsia="Times New Roman" w:cs="Calibri"/>
          <w:color w:val="404040"/>
          <w:kern w:val="0"/>
          <w:u w:val="single"/>
          <w14:ligatures w14:val="none"/>
        </w:rPr>
        <w:t>Coastal Zone</w:t>
      </w:r>
      <w:r w:rsidRPr="0011792E">
        <w:rPr>
          <w:rFonts w:eastAsia="Times New Roman" w:cs="Calibri"/>
          <w:color w:val="404040"/>
          <w:kern w:val="0"/>
          <w14:ligatures w14:val="none"/>
        </w:rPr>
        <w:t xml:space="preserve">: </w:t>
      </w:r>
      <w:r>
        <w:rPr>
          <w:rFonts w:eastAsia="Times New Roman" w:cs="Calibri"/>
          <w:color w:val="404040"/>
          <w:kern w:val="0"/>
          <w14:ligatures w14:val="none"/>
        </w:rPr>
        <w:t>If the project is within the coastal zone, provide:</w:t>
      </w:r>
    </w:p>
    <w:p w14:paraId="18431E87" w14:textId="77777777" w:rsidR="000E32EF" w:rsidRPr="0029703E" w:rsidRDefault="000E32EF" w:rsidP="000E32EF">
      <w:pPr>
        <w:pStyle w:val="ListParagraph"/>
        <w:numPr>
          <w:ilvl w:val="0"/>
          <w:numId w:val="31"/>
        </w:numPr>
        <w:rPr>
          <w:rFonts w:eastAsia="Times New Roman" w:cs="Calibri"/>
          <w:color w:val="404040"/>
          <w:kern w:val="0"/>
          <w14:ligatures w14:val="none"/>
        </w:rPr>
      </w:pPr>
      <w:r>
        <w:t>S</w:t>
      </w:r>
      <w:r w:rsidRPr="00C060B5">
        <w:t xml:space="preserve">ite location map showing the project is not subject to the Coastal Act appeals process per PRC Section 30603(a)(1) and (2). </w:t>
      </w:r>
    </w:p>
    <w:p w14:paraId="61F6D09F" w14:textId="77777777" w:rsidR="000E32EF" w:rsidRDefault="000E32EF" w:rsidP="000E32EF">
      <w:pPr>
        <w:pStyle w:val="ListParagraph"/>
        <w:numPr>
          <w:ilvl w:val="0"/>
          <w:numId w:val="31"/>
        </w:numPr>
        <w:rPr>
          <w:rFonts w:eastAsia="Times New Roman" w:cs="Calibri"/>
          <w:color w:val="404040"/>
          <w:kern w:val="0"/>
          <w14:ligatures w14:val="none"/>
        </w:rPr>
      </w:pPr>
      <w:r w:rsidRPr="00DD4DFB">
        <w:rPr>
          <w:rFonts w:eastAsia="Times New Roman" w:cs="Calibri"/>
          <w:color w:val="404040"/>
          <w:kern w:val="0"/>
          <w14:ligatures w14:val="none"/>
        </w:rPr>
        <w:t xml:space="preserve">Submit sea level projections </w:t>
      </w:r>
      <w:r>
        <w:rPr>
          <w:rFonts w:eastAsia="Times New Roman" w:cs="Calibri"/>
          <w:color w:val="404040"/>
          <w:kern w:val="0"/>
          <w14:ligatures w14:val="none"/>
        </w:rPr>
        <w:t xml:space="preserve">from all sources to demonstrate parcel is not vulnerable to five feet of sea level rise: </w:t>
      </w:r>
      <w:r w:rsidRPr="00DD4DFB">
        <w:rPr>
          <w:rFonts w:eastAsia="Times New Roman" w:cs="Calibri"/>
          <w:color w:val="404040"/>
          <w:kern w:val="0"/>
          <w14:ligatures w14:val="none"/>
        </w:rPr>
        <w:t xml:space="preserve">National Oceanic and Atmospheric Administration, the Ocean Protection Council, </w:t>
      </w:r>
      <w:r>
        <w:rPr>
          <w:rFonts w:eastAsia="Times New Roman" w:cs="Calibri"/>
          <w:color w:val="404040"/>
          <w:kern w:val="0"/>
          <w14:ligatures w14:val="none"/>
        </w:rPr>
        <w:t xml:space="preserve">and </w:t>
      </w:r>
      <w:r w:rsidRPr="00DD4DFB">
        <w:rPr>
          <w:rFonts w:eastAsia="Times New Roman" w:cs="Calibri"/>
          <w:color w:val="404040"/>
          <w:kern w:val="0"/>
          <w14:ligatures w14:val="none"/>
        </w:rPr>
        <w:t>the United States Geological Survey (Our Coast, Our Future), the University of California</w:t>
      </w:r>
      <w:r>
        <w:rPr>
          <w:rFonts w:eastAsia="Times New Roman" w:cs="Calibri"/>
          <w:color w:val="404040"/>
          <w:kern w:val="0"/>
          <w14:ligatures w14:val="none"/>
        </w:rPr>
        <w:t>.</w:t>
      </w:r>
    </w:p>
    <w:p w14:paraId="54AE4AB6" w14:textId="77777777" w:rsidR="000E32EF" w:rsidRPr="001104C4" w:rsidRDefault="000E32EF" w:rsidP="000E32EF">
      <w:pPr>
        <w:pStyle w:val="ListParagraph"/>
        <w:numPr>
          <w:ilvl w:val="0"/>
          <w:numId w:val="31"/>
        </w:numPr>
        <w:rPr>
          <w:rFonts w:eastAsia="Times New Roman" w:cs="Calibri"/>
          <w:color w:val="404040"/>
          <w:kern w:val="0"/>
          <w14:ligatures w14:val="none"/>
        </w:rPr>
      </w:pPr>
      <w:proofErr w:type="gramStart"/>
      <w:r>
        <w:rPr>
          <w:rFonts w:eastAsia="Times New Roman" w:cs="Calibri"/>
          <w:color w:val="404040"/>
          <w:kern w:val="0"/>
          <w14:ligatures w14:val="none"/>
        </w:rPr>
        <w:t>Map</w:t>
      </w:r>
      <w:proofErr w:type="gramEnd"/>
      <w:r>
        <w:rPr>
          <w:rFonts w:eastAsia="Times New Roman" w:cs="Calibri"/>
          <w:color w:val="404040"/>
          <w:kern w:val="0"/>
          <w14:ligatures w14:val="none"/>
        </w:rPr>
        <w:t xml:space="preserve"> and evidence showing </w:t>
      </w:r>
      <w:proofErr w:type="gramStart"/>
      <w:r>
        <w:rPr>
          <w:rFonts w:eastAsia="Times New Roman" w:cs="Calibri"/>
          <w:color w:val="404040"/>
          <w:kern w:val="0"/>
          <w14:ligatures w14:val="none"/>
        </w:rPr>
        <w:t>parcel is</w:t>
      </w:r>
      <w:proofErr w:type="gramEnd"/>
      <w:r>
        <w:rPr>
          <w:rFonts w:eastAsia="Times New Roman" w:cs="Calibri"/>
          <w:color w:val="404040"/>
          <w:kern w:val="0"/>
          <w14:ligatures w14:val="none"/>
        </w:rPr>
        <w:t xml:space="preserve"> not </w:t>
      </w:r>
      <w:r w:rsidRPr="00427202">
        <w:rPr>
          <w:rFonts w:eastAsia="Times New Roman" w:cs="Calibri"/>
          <w:color w:val="404040"/>
          <w:kern w:val="0"/>
          <w14:ligatures w14:val="none"/>
        </w:rPr>
        <w:t xml:space="preserve">on </w:t>
      </w:r>
      <w:r w:rsidRPr="0029703E">
        <w:rPr>
          <w:rFonts w:eastAsia="Times New Roman" w:cs="Calibri"/>
          <w:color w:val="404040"/>
          <w:kern w:val="0"/>
          <w:u w:val="single"/>
          <w14:ligatures w14:val="none"/>
        </w:rPr>
        <w:t>or</w:t>
      </w:r>
      <w:r w:rsidRPr="00427202">
        <w:rPr>
          <w:rFonts w:eastAsia="Times New Roman" w:cs="Calibri"/>
          <w:color w:val="404040"/>
          <w:kern w:val="0"/>
          <w14:ligatures w14:val="none"/>
        </w:rPr>
        <w:t xml:space="preserve"> within 100-foot radius of a wetland, as defined in PRC Section </w:t>
      </w:r>
      <w:hyperlink r:id="rId21" w:history="1">
        <w:r w:rsidRPr="00BB60F8">
          <w:rPr>
            <w:rStyle w:val="Hyperlink"/>
            <w:rFonts w:eastAsia="Times New Roman" w:cs="Calibri"/>
            <w:kern w:val="0"/>
            <w14:ligatures w14:val="none"/>
          </w:rPr>
          <w:t>30121</w:t>
        </w:r>
      </w:hyperlink>
      <w:r w:rsidRPr="00427202">
        <w:rPr>
          <w:rFonts w:eastAsia="Times New Roman" w:cs="Calibri"/>
          <w:color w:val="404040"/>
          <w:kern w:val="0"/>
          <w14:ligatures w14:val="none"/>
        </w:rPr>
        <w:t>.</w:t>
      </w:r>
      <w:r>
        <w:rPr>
          <w:rFonts w:eastAsia="Times New Roman" w:cs="Calibri"/>
          <w:color w:val="404040"/>
          <w:kern w:val="0"/>
          <w14:ligatures w14:val="none"/>
        </w:rPr>
        <w:t xml:space="preserve"> </w:t>
      </w:r>
      <w:r w:rsidRPr="001104C4">
        <w:rPr>
          <w:rFonts w:eastAsia="Times New Roman" w:cs="Calibri"/>
          <w:color w:val="404040"/>
          <w:kern w:val="0"/>
          <w14:ligatures w14:val="none"/>
        </w:rPr>
        <w:t>Submit wetland delineation or other evidence that there are no wetlands on site.</w:t>
      </w:r>
      <w:r w:rsidRPr="0029703E">
        <w:rPr>
          <w:rFonts w:eastAsia="Times New Roman" w:cs="Calibri"/>
          <w:color w:val="404040"/>
          <w:kern w:val="0"/>
          <w14:ligatures w14:val="none"/>
        </w:rPr>
        <w:t> Potential sources include the </w:t>
      </w:r>
      <w:hyperlink r:id="rId22" w:tgtFrame="_blank" w:history="1">
        <w:r w:rsidRPr="001104C4">
          <w:rPr>
            <w:rStyle w:val="Hyperlink"/>
            <w:rFonts w:eastAsia="Times New Roman" w:cs="Calibri"/>
            <w:kern w:val="0"/>
            <w14:ligatures w14:val="none"/>
          </w:rPr>
          <w:t>National Wetlands Inventory</w:t>
        </w:r>
      </w:hyperlink>
      <w:r w:rsidRPr="0029703E">
        <w:rPr>
          <w:rFonts w:eastAsia="Times New Roman" w:cs="Calibri"/>
          <w:color w:val="404040"/>
          <w:kern w:val="0"/>
          <w14:ligatures w14:val="none"/>
        </w:rPr>
        <w:t> and </w:t>
      </w:r>
      <w:hyperlink r:id="rId23" w:tgtFrame="_blank" w:history="1">
        <w:r w:rsidRPr="001104C4">
          <w:rPr>
            <w:rStyle w:val="Hyperlink"/>
            <w:rFonts w:eastAsia="Times New Roman" w:cs="Calibri"/>
            <w:kern w:val="0"/>
            <w14:ligatures w14:val="none"/>
          </w:rPr>
          <w:t>The </w:t>
        </w:r>
        <w:proofErr w:type="spellStart"/>
        <w:r w:rsidRPr="001104C4">
          <w:rPr>
            <w:rStyle w:val="Hyperlink"/>
            <w:rFonts w:eastAsia="Times New Roman" w:cs="Calibri"/>
            <w:kern w:val="0"/>
            <w14:ligatures w14:val="none"/>
          </w:rPr>
          <w:t>EcoAtlas</w:t>
        </w:r>
        <w:proofErr w:type="spellEnd"/>
      </w:hyperlink>
      <w:r w:rsidRPr="0029703E">
        <w:rPr>
          <w:rFonts w:eastAsia="Times New Roman" w:cs="Calibri"/>
          <w:color w:val="404040"/>
          <w:kern w:val="0"/>
          <w14:ligatures w14:val="none"/>
        </w:rPr>
        <w:t>.</w:t>
      </w:r>
      <w:r w:rsidRPr="001104C4">
        <w:rPr>
          <w:rFonts w:eastAsia="Times New Roman" w:cs="Calibri"/>
          <w:color w:val="404040"/>
          <w:kern w:val="0"/>
          <w14:ligatures w14:val="none"/>
        </w:rPr>
        <w:t> </w:t>
      </w:r>
    </w:p>
    <w:p w14:paraId="3D7517FC" w14:textId="77777777" w:rsidR="000E32EF" w:rsidRPr="0029703E" w:rsidRDefault="000E32EF" w:rsidP="000E32EF">
      <w:pPr>
        <w:pStyle w:val="ListParagraph"/>
        <w:numPr>
          <w:ilvl w:val="0"/>
          <w:numId w:val="31"/>
        </w:numPr>
        <w:rPr>
          <w:rFonts w:eastAsia="Times New Roman" w:cs="Calibri"/>
          <w:color w:val="404040"/>
          <w:kern w:val="0"/>
          <w14:ligatures w14:val="none"/>
        </w:rPr>
      </w:pPr>
      <w:r>
        <w:rPr>
          <w:rFonts w:eastAsia="Times New Roman" w:cs="Calibri"/>
          <w:color w:val="404040"/>
          <w:kern w:val="0"/>
          <w14:ligatures w14:val="none"/>
        </w:rPr>
        <w:t>Map and evidence demonstrating parcel is not</w:t>
      </w:r>
      <w:r w:rsidRPr="005E0D98">
        <w:rPr>
          <w:rFonts w:eastAsia="Times New Roman" w:cs="Calibri"/>
          <w:color w:val="404040"/>
          <w:kern w:val="0"/>
          <w14:ligatures w14:val="none"/>
        </w:rPr>
        <w:t xml:space="preserve"> located on prime agricultural land, as defined in PRC Sections </w:t>
      </w:r>
      <w:hyperlink r:id="rId24" w:history="1">
        <w:r w:rsidRPr="00A75DF7">
          <w:rPr>
            <w:rStyle w:val="Hyperlink"/>
            <w:rFonts w:eastAsia="Times New Roman" w:cs="Calibri"/>
            <w:kern w:val="0"/>
            <w14:ligatures w14:val="none"/>
          </w:rPr>
          <w:t>30113</w:t>
        </w:r>
      </w:hyperlink>
      <w:r w:rsidRPr="005E0D98">
        <w:rPr>
          <w:rFonts w:eastAsia="Times New Roman" w:cs="Calibri"/>
          <w:color w:val="404040"/>
          <w:kern w:val="0"/>
          <w14:ligatures w14:val="none"/>
        </w:rPr>
        <w:t xml:space="preserve"> &amp; </w:t>
      </w:r>
      <w:hyperlink r:id="rId25" w:history="1">
        <w:r w:rsidRPr="001F3C96">
          <w:rPr>
            <w:rStyle w:val="Hyperlink"/>
            <w:rFonts w:eastAsia="Times New Roman" w:cs="Calibri"/>
            <w:kern w:val="0"/>
            <w14:ligatures w14:val="none"/>
          </w:rPr>
          <w:t>30241</w:t>
        </w:r>
      </w:hyperlink>
      <w:r w:rsidRPr="005E0D98">
        <w:rPr>
          <w:rFonts w:eastAsia="Times New Roman" w:cs="Calibri"/>
          <w:color w:val="404040"/>
          <w:kern w:val="0"/>
          <w14:ligatures w14:val="none"/>
        </w:rPr>
        <w:t>.</w:t>
      </w:r>
      <w:r>
        <w:rPr>
          <w:rFonts w:eastAsia="Times New Roman" w:cs="Calibri"/>
          <w:color w:val="404040"/>
          <w:kern w:val="0"/>
          <w14:ligatures w14:val="none"/>
        </w:rPr>
        <w:t xml:space="preserve"> Sources include</w:t>
      </w:r>
      <w:hyperlink r:id="rId26" w:tgtFrame="_blank" w:history="1">
        <w:r w:rsidRPr="00AE4119">
          <w:rPr>
            <w:rStyle w:val="Hyperlink"/>
            <w:rFonts w:eastAsia="Times New Roman" w:cs="Calibri"/>
            <w:kern w:val="0"/>
            <w14:ligatures w14:val="none"/>
          </w:rPr>
          <w:t> Department of Conservation’s Farmland Mapping &amp;</w:t>
        </w:r>
        <w:r w:rsidRPr="00AE4119">
          <w:rPr>
            <w:rStyle w:val="Hyperlink"/>
            <w:rFonts w:eastAsia="Times New Roman" w:cs="Calibri"/>
            <w:i/>
            <w:iCs/>
            <w:kern w:val="0"/>
            <w14:ligatures w14:val="none"/>
          </w:rPr>
          <w:t> </w:t>
        </w:r>
        <w:r w:rsidRPr="00AE4119">
          <w:rPr>
            <w:rStyle w:val="Hyperlink"/>
            <w:rFonts w:eastAsia="Times New Roman" w:cs="Calibri"/>
            <w:kern w:val="0"/>
            <w14:ligatures w14:val="none"/>
          </w:rPr>
          <w:t>Monitoring Program’s webpage</w:t>
        </w:r>
      </w:hyperlink>
      <w:r w:rsidRPr="0029703E">
        <w:rPr>
          <w:rFonts w:eastAsia="Times New Roman" w:cs="Calibri"/>
          <w:color w:val="404040"/>
          <w:kern w:val="0"/>
          <w14:ligatures w14:val="none"/>
        </w:rPr>
        <w:t> and from County Planning GIS Viewer (Conservation, Prime Agricultural Land layer)</w:t>
      </w:r>
    </w:p>
    <w:p w14:paraId="5025FFA7"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Freeway Proximity</w:t>
      </w:r>
      <w:r w:rsidRPr="0011792E">
        <w:rPr>
          <w:rFonts w:eastAsia="Times New Roman" w:cs="Calibri"/>
          <w:color w:val="404040"/>
          <w:kern w:val="0"/>
          <w14:ligatures w14:val="none"/>
        </w:rPr>
        <w:t xml:space="preserve">: Distance measurement in feet to California Road System Functional Classification of </w:t>
      </w:r>
      <w:r>
        <w:rPr>
          <w:rFonts w:eastAsia="Times New Roman" w:cs="Calibri"/>
          <w:color w:val="404040"/>
          <w:kern w:val="0"/>
          <w14:ligatures w14:val="none"/>
        </w:rPr>
        <w:t>“</w:t>
      </w:r>
      <w:r w:rsidRPr="0011792E">
        <w:rPr>
          <w:rFonts w:eastAsia="Times New Roman" w:cs="Calibri"/>
          <w:color w:val="404040"/>
          <w:kern w:val="0"/>
          <w14:ligatures w14:val="none"/>
        </w:rPr>
        <w:t xml:space="preserve">Interstate (1)” or </w:t>
      </w:r>
      <w:r>
        <w:rPr>
          <w:rFonts w:eastAsia="Times New Roman" w:cs="Calibri"/>
          <w:color w:val="404040"/>
          <w:kern w:val="0"/>
          <w14:ligatures w14:val="none"/>
        </w:rPr>
        <w:t>“</w:t>
      </w:r>
      <w:r w:rsidRPr="0011792E">
        <w:rPr>
          <w:rFonts w:eastAsia="Times New Roman" w:cs="Calibri"/>
          <w:color w:val="404040"/>
          <w:kern w:val="0"/>
          <w14:ligatures w14:val="none"/>
        </w:rPr>
        <w:t xml:space="preserve">Other Freeway or Expressway (2)” per </w:t>
      </w:r>
      <w:hyperlink r:id="rId27" w:history="1">
        <w:r w:rsidRPr="0011792E">
          <w:rPr>
            <w:rStyle w:val="Hyperlink"/>
            <w:rFonts w:eastAsia="Times New Roman" w:cs="Calibri"/>
            <w:kern w:val="0"/>
            <w14:ligatures w14:val="none"/>
          </w:rPr>
          <w:t>Caltrans</w:t>
        </w:r>
      </w:hyperlink>
      <w:r w:rsidRPr="0011792E">
        <w:rPr>
          <w:rFonts w:eastAsia="Times New Roman" w:cs="Calibri"/>
          <w:color w:val="404040"/>
          <w:kern w:val="0"/>
          <w14:ligatures w14:val="none"/>
        </w:rPr>
        <w:t xml:space="preserve">. If closest project site point is within 500 feet, project must incorporate minimum measures: </w:t>
      </w:r>
    </w:p>
    <w:p w14:paraId="5CCD9317" w14:textId="77777777" w:rsidR="000E32EF" w:rsidRPr="0011792E" w:rsidRDefault="000E32EF" w:rsidP="000E32EF">
      <w:pPr>
        <w:pStyle w:val="ListParagraph"/>
        <w:numPr>
          <w:ilvl w:val="0"/>
          <w:numId w:val="2"/>
        </w:numPr>
        <w:rPr>
          <w:rFonts w:eastAsia="Times New Roman" w:cs="Calibri"/>
          <w:color w:val="404040"/>
          <w:kern w:val="0"/>
          <w14:ligatures w14:val="none"/>
        </w:rPr>
      </w:pPr>
      <w:r w:rsidRPr="0011792E">
        <w:rPr>
          <w:rFonts w:eastAsia="Times New Roman" w:cs="Calibri"/>
          <w:color w:val="404040"/>
          <w:kern w:val="0"/>
          <w14:ligatures w14:val="none"/>
        </w:rPr>
        <w:t xml:space="preserve">The building </w:t>
      </w:r>
      <w:proofErr w:type="gramStart"/>
      <w:r w:rsidRPr="0011792E">
        <w:rPr>
          <w:rFonts w:eastAsia="Times New Roman" w:cs="Calibri"/>
          <w:color w:val="404040"/>
          <w:kern w:val="0"/>
          <w14:ligatures w14:val="none"/>
        </w:rPr>
        <w:t>shall</w:t>
      </w:r>
      <w:proofErr w:type="gramEnd"/>
      <w:r w:rsidRPr="0011792E">
        <w:rPr>
          <w:rFonts w:eastAsia="Times New Roman" w:cs="Calibri"/>
          <w:color w:val="404040"/>
          <w:kern w:val="0"/>
          <w14:ligatures w14:val="none"/>
        </w:rPr>
        <w:t xml:space="preserve"> have </w:t>
      </w:r>
      <w:proofErr w:type="gramStart"/>
      <w:r w:rsidRPr="0011792E">
        <w:rPr>
          <w:rFonts w:eastAsia="Times New Roman" w:cs="Calibri"/>
          <w:color w:val="404040"/>
          <w:kern w:val="0"/>
          <w14:ligatures w14:val="none"/>
        </w:rPr>
        <w:t>a centralized</w:t>
      </w:r>
      <w:proofErr w:type="gramEnd"/>
      <w:r w:rsidRPr="0011792E">
        <w:rPr>
          <w:rFonts w:eastAsia="Times New Roman" w:cs="Calibri"/>
          <w:color w:val="404040"/>
          <w:kern w:val="0"/>
          <w14:ligatures w14:val="none"/>
        </w:rPr>
        <w:t xml:space="preserve"> heating, ventilation, and air-conditioning system.</w:t>
      </w:r>
    </w:p>
    <w:p w14:paraId="5590C8FF" w14:textId="77777777" w:rsidR="000E32EF" w:rsidRPr="0011792E" w:rsidRDefault="000E32EF" w:rsidP="000E32EF">
      <w:pPr>
        <w:pStyle w:val="ListParagraph"/>
        <w:numPr>
          <w:ilvl w:val="0"/>
          <w:numId w:val="2"/>
        </w:numPr>
        <w:rPr>
          <w:rFonts w:eastAsia="Times New Roman" w:cs="Calibri"/>
          <w:color w:val="404040"/>
          <w:kern w:val="0"/>
          <w14:ligatures w14:val="none"/>
        </w:rPr>
      </w:pPr>
      <w:r w:rsidRPr="0011792E">
        <w:rPr>
          <w:rFonts w:eastAsia="Times New Roman" w:cs="Calibri"/>
          <w:color w:val="404040"/>
          <w:kern w:val="0"/>
          <w14:ligatures w14:val="none"/>
        </w:rPr>
        <w:t>The outdoor air intakes for the heating, ventilation, and air-conditioning system shall face away from the freeway.</w:t>
      </w:r>
    </w:p>
    <w:p w14:paraId="2E7BD134" w14:textId="77777777" w:rsidR="000E32EF" w:rsidRPr="0011792E" w:rsidRDefault="000E32EF" w:rsidP="000E32EF">
      <w:pPr>
        <w:pStyle w:val="ListParagraph"/>
        <w:numPr>
          <w:ilvl w:val="0"/>
          <w:numId w:val="2"/>
        </w:numPr>
        <w:rPr>
          <w:rFonts w:eastAsia="Times New Roman" w:cs="Calibri"/>
          <w:color w:val="404040"/>
          <w:kern w:val="0"/>
          <w14:ligatures w14:val="none"/>
        </w:rPr>
      </w:pPr>
      <w:r w:rsidRPr="0011792E">
        <w:rPr>
          <w:rFonts w:eastAsia="Times New Roman" w:cs="Calibri"/>
          <w:color w:val="404040"/>
          <w:kern w:val="0"/>
          <w14:ligatures w14:val="none"/>
        </w:rPr>
        <w:lastRenderedPageBreak/>
        <w:t>The building shall provide air filtration media for outside and return air that provides a minimum efficiency reporting value of 16.</w:t>
      </w:r>
    </w:p>
    <w:p w14:paraId="5F158750" w14:textId="77777777" w:rsidR="000E32EF" w:rsidRPr="0011792E" w:rsidRDefault="000E32EF" w:rsidP="000E32EF">
      <w:pPr>
        <w:pStyle w:val="ListParagraph"/>
        <w:numPr>
          <w:ilvl w:val="0"/>
          <w:numId w:val="2"/>
        </w:numPr>
        <w:rPr>
          <w:rFonts w:eastAsia="Times New Roman" w:cs="Calibri"/>
          <w:color w:val="404040"/>
          <w:kern w:val="0"/>
          <w14:ligatures w14:val="none"/>
        </w:rPr>
      </w:pPr>
      <w:r w:rsidRPr="0011792E">
        <w:rPr>
          <w:rFonts w:eastAsia="Times New Roman" w:cs="Calibri"/>
          <w:color w:val="404040"/>
          <w:kern w:val="0"/>
          <w14:ligatures w14:val="none"/>
        </w:rPr>
        <w:t>The air filtration media shall be replaced at the manufacturer’s designated interval.</w:t>
      </w:r>
    </w:p>
    <w:p w14:paraId="57F4F695" w14:textId="77777777" w:rsidR="000E32EF" w:rsidRPr="0011792E" w:rsidRDefault="000E32EF" w:rsidP="000E32EF">
      <w:pPr>
        <w:pStyle w:val="ListParagraph"/>
        <w:numPr>
          <w:ilvl w:val="0"/>
          <w:numId w:val="2"/>
        </w:numPr>
        <w:rPr>
          <w:rFonts w:eastAsia="Times New Roman" w:cs="Calibri"/>
          <w:color w:val="404040"/>
          <w:kern w:val="0"/>
          <w14:ligatures w14:val="none"/>
        </w:rPr>
      </w:pPr>
      <w:r w:rsidRPr="0011792E">
        <w:rPr>
          <w:rFonts w:eastAsia="Times New Roman" w:cs="Calibri"/>
          <w:color w:val="404040"/>
          <w:kern w:val="0"/>
          <w14:ligatures w14:val="none"/>
        </w:rPr>
        <w:t>The building shall not have any balconies facing the freeway.</w:t>
      </w:r>
    </w:p>
    <w:p w14:paraId="6BA488E5"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Agricultural Land</w:t>
      </w:r>
      <w:r w:rsidRPr="0011792E">
        <w:rPr>
          <w:rFonts w:eastAsia="Times New Roman" w:cs="Calibri"/>
          <w:color w:val="404040"/>
          <w:kern w:val="0"/>
          <w14:ligatures w14:val="none"/>
        </w:rPr>
        <w:t xml:space="preserve">: Map(s) from the </w:t>
      </w:r>
      <w:hyperlink r:id="rId28" w:history="1">
        <w:r w:rsidRPr="0011792E">
          <w:rPr>
            <w:rStyle w:val="Hyperlink"/>
            <w:rFonts w:eastAsia="Times New Roman" w:cs="Calibri"/>
            <w:kern w:val="0"/>
            <w14:ligatures w14:val="none"/>
          </w:rPr>
          <w:t>Department of Conservation’s Farmland Mapping &amp; Monitoring Program’s webpage</w:t>
        </w:r>
      </w:hyperlink>
      <w:r w:rsidRPr="0011792E">
        <w:rPr>
          <w:rFonts w:eastAsia="Times New Roman" w:cs="Calibri"/>
          <w:color w:val="404040"/>
          <w:kern w:val="0"/>
          <w14:ligatures w14:val="none"/>
        </w:rPr>
        <w:t xml:space="preserve"> and from </w:t>
      </w:r>
      <w:hyperlink r:id="rId29" w:history="1">
        <w:r w:rsidRPr="0011792E">
          <w:rPr>
            <w:rStyle w:val="Hyperlink"/>
            <w:rFonts w:eastAsia="Times New Roman" w:cs="Calibri"/>
            <w:kern w:val="0"/>
            <w14:ligatures w14:val="none"/>
          </w:rPr>
          <w:t>County Planning GIS Viewer</w:t>
        </w:r>
      </w:hyperlink>
      <w:r w:rsidRPr="0011792E">
        <w:rPr>
          <w:rFonts w:eastAsia="Times New Roman" w:cs="Calibri"/>
          <w:color w:val="404040"/>
          <w:kern w:val="0"/>
          <w14:ligatures w14:val="none"/>
        </w:rPr>
        <w:t xml:space="preserve"> (Conservation, Prime Agricultural Land layer). Include project site on map. </w:t>
      </w:r>
    </w:p>
    <w:p w14:paraId="2224A012"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Wetlands</w:t>
      </w:r>
      <w:r w:rsidRPr="0011792E">
        <w:rPr>
          <w:rFonts w:eastAsia="Times New Roman" w:cs="Calibri"/>
          <w:color w:val="404040"/>
          <w:kern w:val="0"/>
          <w14:ligatures w14:val="none"/>
        </w:rPr>
        <w:t>: Wetlands delineation or topographic map clearly showing lack of wetlands; potential sources include the </w:t>
      </w:r>
      <w:hyperlink r:id="rId30" w:tgtFrame="_blank" w:history="1">
        <w:r w:rsidRPr="0011792E">
          <w:rPr>
            <w:rStyle w:val="Hyperlink"/>
            <w:rFonts w:eastAsia="Times New Roman" w:cs="Calibri"/>
            <w:kern w:val="0"/>
            <w14:ligatures w14:val="none"/>
          </w:rPr>
          <w:t>National Wetlands Inventory</w:t>
        </w:r>
      </w:hyperlink>
      <w:r w:rsidRPr="0011792E">
        <w:rPr>
          <w:rFonts w:eastAsia="Times New Roman" w:cs="Calibri"/>
          <w:color w:val="404040"/>
          <w:kern w:val="0"/>
          <w14:ligatures w14:val="none"/>
        </w:rPr>
        <w:t> and </w:t>
      </w:r>
      <w:hyperlink r:id="rId31" w:tgtFrame="_blank" w:history="1">
        <w:r w:rsidRPr="0011792E">
          <w:rPr>
            <w:rStyle w:val="Hyperlink"/>
            <w:rFonts w:eastAsia="Times New Roman" w:cs="Calibri"/>
            <w:kern w:val="0"/>
            <w14:ligatures w14:val="none"/>
          </w:rPr>
          <w:t>The </w:t>
        </w:r>
        <w:proofErr w:type="spellStart"/>
        <w:r w:rsidRPr="0011792E">
          <w:rPr>
            <w:rStyle w:val="Hyperlink"/>
            <w:rFonts w:eastAsia="Times New Roman" w:cs="Calibri"/>
            <w:kern w:val="0"/>
            <w14:ligatures w14:val="none"/>
          </w:rPr>
          <w:t>EcoAtlas</w:t>
        </w:r>
        <w:proofErr w:type="spellEnd"/>
      </w:hyperlink>
      <w:r w:rsidRPr="0011792E">
        <w:rPr>
          <w:rFonts w:eastAsia="Times New Roman" w:cs="Calibri"/>
          <w:color w:val="404040"/>
          <w:kern w:val="0"/>
          <w14:ligatures w14:val="none"/>
        </w:rPr>
        <w:t xml:space="preserve"> (United States Fish and Wildlife Service Manual, Part 660 FW 2 (June 21, 1993)). Include project site on map.</w:t>
      </w:r>
    </w:p>
    <w:p w14:paraId="721D9526"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Fire Hazard Area</w:t>
      </w:r>
      <w:r w:rsidRPr="0011792E">
        <w:rPr>
          <w:rFonts w:eastAsia="Times New Roman" w:cs="Calibri"/>
          <w:color w:val="404040"/>
          <w:kern w:val="0"/>
          <w14:ligatures w14:val="none"/>
        </w:rPr>
        <w:t>: Map(s) demonstrating that development is not in a very high fire hazard severity zone or a state responsibility area as shown in </w:t>
      </w:r>
      <w:hyperlink r:id="rId32" w:tgtFrame="_blank" w:history="1">
        <w:r w:rsidRPr="0011792E">
          <w:rPr>
            <w:rStyle w:val="Hyperlink"/>
            <w:rFonts w:eastAsia="Times New Roman" w:cs="Calibri"/>
            <w:kern w:val="0"/>
            <w14:ligatures w14:val="none"/>
          </w:rPr>
          <w:t>CalFire’s Fire Hazard Severity Zone maps</w:t>
        </w:r>
      </w:hyperlink>
      <w:r w:rsidRPr="0011792E">
        <w:rPr>
          <w:rFonts w:eastAsia="Times New Roman" w:cs="Calibri"/>
          <w:color w:val="404040"/>
          <w:kern w:val="0"/>
          <w14:ligatures w14:val="none"/>
        </w:rPr>
        <w:t xml:space="preserve"> and </w:t>
      </w:r>
      <w:hyperlink r:id="rId33" w:history="1">
        <w:r w:rsidRPr="0011792E">
          <w:rPr>
            <w:rStyle w:val="Hyperlink"/>
            <w:rFonts w:eastAsia="Times New Roman" w:cs="Calibri"/>
            <w:kern w:val="0"/>
            <w14:ligatures w14:val="none"/>
          </w:rPr>
          <w:t>Safety Element Viewer</w:t>
        </w:r>
      </w:hyperlink>
      <w:r w:rsidRPr="0011792E">
        <w:rPr>
          <w:rFonts w:eastAsia="Times New Roman" w:cs="Calibri"/>
          <w:color w:val="404040"/>
          <w:kern w:val="0"/>
          <w14:ligatures w14:val="none"/>
        </w:rPr>
        <w:t xml:space="preserve"> (definitions are in  Government Code Section 51178, Public Resources Code Section 4102). Include project site on map.</w:t>
      </w:r>
    </w:p>
    <w:p w14:paraId="73EFBF00" w14:textId="77777777" w:rsidR="000E32EF" w:rsidRPr="0011792E" w:rsidRDefault="000E32EF" w:rsidP="000E32EF">
      <w:pPr>
        <w:pStyle w:val="ListParagraph"/>
        <w:numPr>
          <w:ilvl w:val="0"/>
          <w:numId w:val="3"/>
        </w:numPr>
        <w:rPr>
          <w:rFonts w:eastAsia="Times New Roman" w:cs="Calibri"/>
          <w:color w:val="404040"/>
          <w:kern w:val="0"/>
          <w14:ligatures w14:val="none"/>
        </w:rPr>
      </w:pPr>
      <w:r w:rsidRPr="0011792E">
        <w:rPr>
          <w:rFonts w:eastAsia="Times New Roman" w:cs="Calibri"/>
          <w:color w:val="404040"/>
          <w:kern w:val="0"/>
          <w14:ligatures w14:val="none"/>
        </w:rPr>
        <w:t>Include description of adopted fire hazard mitigation measures pursuant to existing building standards or state fire mitigation measures applicable to the development, including, but not limited to, standards established under all of the following or their successor provisions: (1)</w:t>
      </w:r>
      <w:r w:rsidRPr="0011792E">
        <w:rPr>
          <w:rFonts w:ascii="Arial" w:eastAsia="Times New Roman" w:hAnsi="Arial" w:cs="Arial"/>
          <w:color w:val="404040"/>
          <w:kern w:val="0"/>
          <w14:ligatures w14:val="none"/>
        </w:rPr>
        <w:t> </w:t>
      </w:r>
      <w:r w:rsidRPr="0011792E">
        <w:rPr>
          <w:rFonts w:eastAsia="Times New Roman" w:cs="Calibri"/>
          <w:color w:val="404040"/>
          <w:kern w:val="0"/>
          <w14:ligatures w14:val="none"/>
        </w:rPr>
        <w:t>Section 4291 of the Public Resources Code or Section 51182, as applicable; (2) Section 4290 of the Public Resources Code; (3)</w:t>
      </w:r>
      <w:r w:rsidRPr="0011792E">
        <w:rPr>
          <w:rFonts w:ascii="Arial" w:eastAsia="Times New Roman" w:hAnsi="Arial" w:cs="Arial"/>
          <w:color w:val="404040"/>
          <w:kern w:val="0"/>
          <w14:ligatures w14:val="none"/>
        </w:rPr>
        <w:t> </w:t>
      </w:r>
      <w:r w:rsidRPr="0011792E">
        <w:rPr>
          <w:rFonts w:eastAsia="Times New Roman" w:cs="Calibri"/>
          <w:color w:val="404040"/>
          <w:kern w:val="0"/>
          <w14:ligatures w14:val="none"/>
        </w:rPr>
        <w:t>Chapter 7A of the California Building Code (Title 24 of the California Code of Regulations).</w:t>
      </w:r>
    </w:p>
    <w:p w14:paraId="4F7F47EE"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Hazardous Waste</w:t>
      </w:r>
      <w:r w:rsidRPr="0011792E">
        <w:rPr>
          <w:rFonts w:eastAsia="Times New Roman" w:cs="Calibri"/>
          <w:color w:val="404040"/>
          <w:kern w:val="0"/>
          <w14:ligatures w14:val="none"/>
        </w:rPr>
        <w:t>: Demonstrate that either the site is not located within a hazardous waste site that is listed pursuant to Government Code Section 65962.5 or a hazardous waste site designated by the Department of Toxic Substances Control pursuant to Health &amp; Safety Code Section 25356; or site is an underground storage tank site that received a uniform closure letter issued pursuant to Health &amp; Safety Code Section 25296.10(g) based on closure criteria established by the State Water Resources Control Board for residential use or residential mixed uses; or the State Department of Public Health, State Water Resources Control Board, Department of Toxic Substances Control, or a local agency has otherwise determined that the site is suitable for residential use or residential mixed uses pursuant to Health &amp; Safety Code Section 25296.10(c). Submit one of the following:</w:t>
      </w:r>
    </w:p>
    <w:p w14:paraId="60F742B6" w14:textId="77777777" w:rsidR="000E32EF" w:rsidRPr="0011792E" w:rsidRDefault="000E32EF" w:rsidP="000E32EF">
      <w:pPr>
        <w:pStyle w:val="ListParagraph"/>
        <w:numPr>
          <w:ilvl w:val="0"/>
          <w:numId w:val="4"/>
        </w:numPr>
        <w:rPr>
          <w:rFonts w:eastAsia="Times New Roman" w:cs="Calibri"/>
          <w:color w:val="404040"/>
          <w:kern w:val="0"/>
          <w14:ligatures w14:val="none"/>
        </w:rPr>
      </w:pPr>
      <w:r w:rsidRPr="0011792E">
        <w:rPr>
          <w:rFonts w:eastAsia="Times New Roman" w:cs="Calibri"/>
          <w:color w:val="404040"/>
          <w:kern w:val="0"/>
          <w14:ligatures w14:val="none"/>
        </w:rPr>
        <w:lastRenderedPageBreak/>
        <w:t>Not a hazardous waste site after </w:t>
      </w:r>
      <w:proofErr w:type="gramStart"/>
      <w:r w:rsidRPr="0011792E">
        <w:rPr>
          <w:rFonts w:eastAsia="Times New Roman" w:cs="Calibri"/>
          <w:color w:val="404040"/>
          <w:kern w:val="0"/>
          <w14:ligatures w14:val="none"/>
        </w:rPr>
        <w:t>review of</w:t>
      </w:r>
      <w:proofErr w:type="gramEnd"/>
      <w:r w:rsidRPr="0011792E">
        <w:rPr>
          <w:rFonts w:eastAsia="Times New Roman" w:cs="Calibri"/>
          <w:color w:val="404040"/>
          <w:kern w:val="0"/>
          <w14:ligatures w14:val="none"/>
        </w:rPr>
        <w:t> all sources listed in </w:t>
      </w:r>
      <w:hyperlink r:id="rId34" w:tgtFrame="_blank" w:history="1">
        <w:r w:rsidRPr="0011792E">
          <w:rPr>
            <w:rStyle w:val="Hyperlink"/>
            <w:rFonts w:eastAsia="Times New Roman" w:cs="Calibri"/>
            <w:kern w:val="0"/>
            <w14:ligatures w14:val="none"/>
          </w:rPr>
          <w:t>CalEPA’s Cortese List Data Resources</w:t>
        </w:r>
      </w:hyperlink>
      <w:r w:rsidRPr="0011792E">
        <w:rPr>
          <w:rFonts w:eastAsia="Times New Roman" w:cs="Calibri"/>
          <w:color w:val="404040"/>
          <w:kern w:val="0"/>
          <w14:ligatures w14:val="none"/>
        </w:rPr>
        <w:t>. </w:t>
      </w:r>
    </w:p>
    <w:p w14:paraId="08C72460" w14:textId="77777777" w:rsidR="000E32EF" w:rsidRPr="0011792E" w:rsidRDefault="000E32EF" w:rsidP="000E32EF">
      <w:pPr>
        <w:pStyle w:val="ListParagraph"/>
        <w:numPr>
          <w:ilvl w:val="0"/>
          <w:numId w:val="4"/>
        </w:numPr>
        <w:rPr>
          <w:rFonts w:eastAsia="Times New Roman" w:cs="Calibri"/>
          <w:color w:val="404040"/>
          <w:kern w:val="0"/>
          <w14:ligatures w14:val="none"/>
        </w:rPr>
      </w:pPr>
      <w:r w:rsidRPr="0011792E">
        <w:rPr>
          <w:rFonts w:eastAsia="Times New Roman" w:cs="Calibri"/>
          <w:color w:val="404040"/>
          <w:kern w:val="0"/>
          <w14:ligatures w14:val="none"/>
        </w:rPr>
        <w:t>Closure letter from relevant agency.</w:t>
      </w:r>
    </w:p>
    <w:p w14:paraId="5ACB2BB3" w14:textId="77777777" w:rsidR="000E32EF" w:rsidRPr="0011792E" w:rsidRDefault="000E32EF" w:rsidP="000E32EF">
      <w:pPr>
        <w:pStyle w:val="ListParagraph"/>
        <w:numPr>
          <w:ilvl w:val="0"/>
          <w:numId w:val="4"/>
        </w:numPr>
        <w:rPr>
          <w:rFonts w:eastAsia="Times New Roman" w:cs="Calibri"/>
          <w:color w:val="404040"/>
          <w:kern w:val="0"/>
          <w14:ligatures w14:val="none"/>
        </w:rPr>
      </w:pPr>
      <w:r w:rsidRPr="0011792E">
        <w:rPr>
          <w:rFonts w:eastAsia="Times New Roman" w:cs="Calibri"/>
          <w:color w:val="404040"/>
          <w:kern w:val="0"/>
          <w14:ligatures w14:val="none"/>
        </w:rPr>
        <w:t>Determination from relevant agency.</w:t>
      </w:r>
    </w:p>
    <w:p w14:paraId="3F584E0A"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Earthquake Fault Zone</w:t>
      </w:r>
      <w:r w:rsidRPr="0011792E">
        <w:rPr>
          <w:rFonts w:eastAsia="Times New Roman" w:cs="Calibri"/>
          <w:color w:val="404040"/>
          <w:kern w:val="0"/>
          <w14:ligatures w14:val="none"/>
        </w:rPr>
        <w:t>: Map showing the site is not within fault zone per the </w:t>
      </w:r>
      <w:hyperlink r:id="rId35" w:tgtFrame="_blank" w:history="1">
        <w:r w:rsidRPr="0011792E">
          <w:rPr>
            <w:rStyle w:val="Hyperlink"/>
            <w:rFonts w:eastAsia="Times New Roman" w:cs="Calibri"/>
            <w:kern w:val="0"/>
            <w14:ligatures w14:val="none"/>
          </w:rPr>
          <w:t>Department of Conservation’s Earthquake Zones of Required Investigation map</w:t>
        </w:r>
      </w:hyperlink>
      <w:r w:rsidRPr="0011792E">
        <w:rPr>
          <w:rFonts w:eastAsia="Times New Roman" w:cs="Calibri"/>
          <w:color w:val="404040"/>
          <w:kern w:val="0"/>
          <w14:ligatures w14:val="none"/>
        </w:rPr>
        <w:t xml:space="preserve">, or description and evidence of compliance with seismic protection building code standards adopted by the </w:t>
      </w:r>
      <w:hyperlink r:id="rId36" w:history="1">
        <w:r w:rsidRPr="00262E6B">
          <w:rPr>
            <w:rStyle w:val="Hyperlink"/>
            <w:rFonts w:eastAsia="Times New Roman" w:cs="Calibri"/>
            <w:kern w:val="0"/>
            <w14:ligatures w14:val="none"/>
          </w:rPr>
          <w:t>California Building Standards Commission and by County Building Division</w:t>
        </w:r>
      </w:hyperlink>
      <w:r w:rsidRPr="0011792E">
        <w:rPr>
          <w:rFonts w:eastAsia="Times New Roman" w:cs="Calibri"/>
          <w:color w:val="404040"/>
          <w:kern w:val="0"/>
          <w14:ligatures w14:val="none"/>
        </w:rPr>
        <w:t>.</w:t>
      </w:r>
    </w:p>
    <w:p w14:paraId="39B6B192"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Flood Hazard Area</w:t>
      </w:r>
      <w:r w:rsidRPr="0011792E">
        <w:rPr>
          <w:rFonts w:eastAsia="Times New Roman" w:cs="Calibri"/>
          <w:color w:val="404040"/>
          <w:kern w:val="0"/>
          <w14:ligatures w14:val="none"/>
        </w:rPr>
        <w:t>: Demonstrate that either the development is not located within a special flood hazard area subject to inundation by the 1% annual chance flood (100-year flood) as determined by the Federal Emergency Management Agency (FEMA) in any official maps published by FEMA; the site has been subject to a Letter of Map Revision prepared by FEMA and issued to the local jurisdiction; or site meets FEMA requirements necessary to meet minimum flood plain management criteria of the National Flood Insurance Program pursuant to Part 59 (commencing with Section 59.1) and Part 60 (commencing with Section 60.1) of Subchapter B of Chapter I of Title 44 of the Code of Federal Regulations. Submit one of the following:</w:t>
      </w:r>
    </w:p>
    <w:p w14:paraId="30C70302" w14:textId="77777777" w:rsidR="000E32EF" w:rsidRPr="0011792E" w:rsidRDefault="000E32EF" w:rsidP="000E32EF">
      <w:pPr>
        <w:pStyle w:val="ListParagraph"/>
        <w:numPr>
          <w:ilvl w:val="0"/>
          <w:numId w:val="5"/>
        </w:numPr>
        <w:rPr>
          <w:rFonts w:eastAsia="Times New Roman" w:cs="Calibri"/>
          <w:color w:val="404040"/>
          <w:kern w:val="0"/>
          <w14:ligatures w14:val="none"/>
        </w:rPr>
      </w:pPr>
      <w:r w:rsidRPr="0011792E">
        <w:rPr>
          <w:rFonts w:eastAsia="Times New Roman" w:cs="Calibri"/>
          <w:color w:val="404040"/>
          <w:kern w:val="0"/>
          <w14:ligatures w14:val="none"/>
        </w:rPr>
        <w:t xml:space="preserve">Map </w:t>
      </w:r>
      <w:proofErr w:type="gramStart"/>
      <w:r w:rsidRPr="0011792E">
        <w:rPr>
          <w:rFonts w:eastAsia="Times New Roman" w:cs="Calibri"/>
          <w:color w:val="404040"/>
          <w:kern w:val="0"/>
          <w14:ligatures w14:val="none"/>
        </w:rPr>
        <w:t>demonstrating</w:t>
      </w:r>
      <w:proofErr w:type="gramEnd"/>
      <w:r w:rsidRPr="0011792E">
        <w:rPr>
          <w:rFonts w:eastAsia="Times New Roman" w:cs="Calibri"/>
          <w:color w:val="404040"/>
          <w:kern w:val="0"/>
          <w14:ligatures w14:val="none"/>
        </w:rPr>
        <w:t xml:space="preserve"> that development </w:t>
      </w:r>
      <w:proofErr w:type="gramStart"/>
      <w:r w:rsidRPr="0011792E">
        <w:rPr>
          <w:rFonts w:eastAsia="Times New Roman" w:cs="Calibri"/>
          <w:color w:val="404040"/>
          <w:kern w:val="0"/>
          <w14:ligatures w14:val="none"/>
        </w:rPr>
        <w:t>site is</w:t>
      </w:r>
      <w:proofErr w:type="gramEnd"/>
      <w:r w:rsidRPr="0011792E">
        <w:rPr>
          <w:rFonts w:eastAsia="Times New Roman" w:cs="Calibri"/>
          <w:color w:val="404040"/>
          <w:kern w:val="0"/>
          <w14:ligatures w14:val="none"/>
        </w:rPr>
        <w:t xml:space="preserve"> not located in a flood zone per </w:t>
      </w:r>
      <w:hyperlink r:id="rId37" w:tgtFrame="_blank" w:history="1">
        <w:r w:rsidRPr="0011792E">
          <w:rPr>
            <w:rStyle w:val="Hyperlink"/>
            <w:rFonts w:eastAsia="Times New Roman" w:cs="Calibri"/>
            <w:kern w:val="0"/>
            <w14:ligatures w14:val="none"/>
          </w:rPr>
          <w:t>official FEMA flood maps</w:t>
        </w:r>
      </w:hyperlink>
      <w:r w:rsidRPr="0011792E">
        <w:rPr>
          <w:rFonts w:eastAsia="Times New Roman" w:cs="Calibri"/>
          <w:color w:val="404040"/>
          <w:kern w:val="0"/>
          <w14:ligatures w14:val="none"/>
        </w:rPr>
        <w:t>.</w:t>
      </w:r>
    </w:p>
    <w:p w14:paraId="5DCB3CD1" w14:textId="77777777" w:rsidR="000E32EF" w:rsidRPr="0011792E" w:rsidRDefault="000E32EF" w:rsidP="000E32EF">
      <w:pPr>
        <w:pStyle w:val="ListParagraph"/>
        <w:numPr>
          <w:ilvl w:val="0"/>
          <w:numId w:val="5"/>
        </w:numPr>
        <w:rPr>
          <w:rFonts w:eastAsia="Times New Roman" w:cs="Calibri"/>
          <w:color w:val="404040"/>
          <w:kern w:val="0"/>
          <w14:ligatures w14:val="none"/>
        </w:rPr>
      </w:pPr>
      <w:r w:rsidRPr="0011792E">
        <w:rPr>
          <w:rFonts w:eastAsia="Times New Roman" w:cs="Calibri"/>
          <w:color w:val="404040"/>
          <w:kern w:val="0"/>
          <w14:ligatures w14:val="none"/>
        </w:rPr>
        <w:t>Letter of Map Revision.</w:t>
      </w:r>
    </w:p>
    <w:p w14:paraId="58E8F6A4" w14:textId="77777777" w:rsidR="000E32EF" w:rsidRPr="0011792E" w:rsidRDefault="000E32EF" w:rsidP="000E32EF">
      <w:pPr>
        <w:pStyle w:val="ListParagraph"/>
        <w:numPr>
          <w:ilvl w:val="0"/>
          <w:numId w:val="5"/>
        </w:numPr>
        <w:rPr>
          <w:rFonts w:eastAsia="Times New Roman" w:cs="Calibri"/>
          <w:color w:val="404040"/>
          <w:kern w:val="0"/>
          <w14:ligatures w14:val="none"/>
        </w:rPr>
      </w:pPr>
      <w:r w:rsidRPr="0011792E">
        <w:rPr>
          <w:rFonts w:eastAsia="Times New Roman" w:cs="Calibri"/>
          <w:color w:val="404040"/>
          <w:kern w:val="0"/>
          <w14:ligatures w14:val="none"/>
        </w:rPr>
        <w:t>Evidence of compliance with relevant standards.</w:t>
      </w:r>
    </w:p>
    <w:p w14:paraId="7C4ACDD0"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Regulatory Floodway</w:t>
      </w:r>
      <w:r w:rsidRPr="0011792E">
        <w:rPr>
          <w:rFonts w:eastAsia="Times New Roman" w:cs="Calibri"/>
          <w:color w:val="404040"/>
          <w:kern w:val="0"/>
          <w14:ligatures w14:val="none"/>
        </w:rPr>
        <w:t xml:space="preserve">: Development is not located within a regulatory floodway as determined by FEMA in any official maps published by </w:t>
      </w:r>
      <w:proofErr w:type="gramStart"/>
      <w:r w:rsidRPr="0011792E">
        <w:rPr>
          <w:rFonts w:eastAsia="Times New Roman" w:cs="Calibri"/>
          <w:color w:val="404040"/>
          <w:kern w:val="0"/>
          <w14:ligatures w14:val="none"/>
        </w:rPr>
        <w:t>FEMA, or</w:t>
      </w:r>
      <w:proofErr w:type="gramEnd"/>
      <w:r w:rsidRPr="0011792E">
        <w:rPr>
          <w:rFonts w:eastAsia="Times New Roman" w:cs="Calibri"/>
          <w:color w:val="404040"/>
          <w:kern w:val="0"/>
          <w14:ligatures w14:val="none"/>
        </w:rPr>
        <w:t xml:space="preserve"> has received a no-rise certification in accordance with Section 60.3(d)(3) of Title 44 of the Code of Federal Regulations. Submit either: </w:t>
      </w:r>
    </w:p>
    <w:p w14:paraId="5CC69567" w14:textId="77777777" w:rsidR="000E32EF" w:rsidRPr="0011792E" w:rsidRDefault="000E32EF" w:rsidP="000E32EF">
      <w:pPr>
        <w:pStyle w:val="paragraph"/>
        <w:numPr>
          <w:ilvl w:val="0"/>
          <w:numId w:val="6"/>
        </w:numPr>
        <w:shd w:val="clear" w:color="auto" w:fill="FFFFFF"/>
        <w:spacing w:before="0" w:beforeAutospacing="0" w:after="0" w:afterAutospacing="0"/>
        <w:textAlignment w:val="baseline"/>
        <w:rPr>
          <w:rFonts w:asciiTheme="minorHAnsi" w:hAnsiTheme="minorHAnsi" w:cs="Segoe UI"/>
          <w:sz w:val="18"/>
          <w:szCs w:val="18"/>
        </w:rPr>
      </w:pPr>
      <w:r w:rsidRPr="0011792E">
        <w:rPr>
          <w:rStyle w:val="normaltextrun"/>
          <w:rFonts w:asciiTheme="minorHAnsi" w:eastAsiaTheme="majorEastAsia" w:hAnsiTheme="minorHAnsi" w:cs="Calibri"/>
          <w:shd w:val="clear" w:color="auto" w:fill="FFFFFF"/>
        </w:rPr>
        <w:t>map demonstrating that development site is not located in a </w:t>
      </w:r>
      <w:hyperlink r:id="rId38" w:tgtFrame="_blank" w:history="1">
        <w:r w:rsidRPr="0011792E">
          <w:rPr>
            <w:rStyle w:val="normaltextrun"/>
            <w:rFonts w:asciiTheme="minorHAnsi" w:eastAsiaTheme="majorEastAsia" w:hAnsiTheme="minorHAnsi" w:cs="Calibri"/>
            <w:color w:val="153D63"/>
            <w:u w:val="single"/>
            <w:shd w:val="clear" w:color="auto" w:fill="FFFFFF"/>
          </w:rPr>
          <w:t>regulatory floodway</w:t>
        </w:r>
      </w:hyperlink>
      <w:r w:rsidRPr="0011792E">
        <w:rPr>
          <w:rStyle w:val="normaltextrun"/>
          <w:rFonts w:asciiTheme="minorHAnsi" w:eastAsiaTheme="majorEastAsia" w:hAnsiTheme="minorHAnsi" w:cs="Calibri"/>
          <w:shd w:val="clear" w:color="auto" w:fill="FFFFFF"/>
        </w:rPr>
        <w:t>.</w:t>
      </w:r>
      <w:r w:rsidRPr="0011792E">
        <w:rPr>
          <w:rStyle w:val="eop"/>
          <w:rFonts w:asciiTheme="minorHAnsi" w:eastAsiaTheme="majorEastAsia" w:hAnsiTheme="minorHAnsi" w:cs="Calibri"/>
        </w:rPr>
        <w:t> </w:t>
      </w:r>
    </w:p>
    <w:p w14:paraId="495E7F89" w14:textId="77777777" w:rsidR="000E32EF" w:rsidRPr="0011792E" w:rsidRDefault="000E32EF" w:rsidP="000E32EF">
      <w:pPr>
        <w:pStyle w:val="paragraph"/>
        <w:numPr>
          <w:ilvl w:val="0"/>
          <w:numId w:val="6"/>
        </w:numPr>
        <w:shd w:val="clear" w:color="auto" w:fill="FFFFFF"/>
        <w:spacing w:before="0" w:beforeAutospacing="0" w:after="0" w:afterAutospacing="0"/>
        <w:textAlignment w:val="baseline"/>
        <w:rPr>
          <w:rStyle w:val="normaltextrun"/>
          <w:rFonts w:asciiTheme="minorHAnsi" w:hAnsiTheme="minorHAnsi" w:cs="Segoe UI"/>
          <w:sz w:val="18"/>
          <w:szCs w:val="18"/>
        </w:rPr>
      </w:pPr>
      <w:r w:rsidRPr="0011792E">
        <w:rPr>
          <w:rStyle w:val="normaltextrun"/>
          <w:rFonts w:asciiTheme="minorHAnsi" w:eastAsiaTheme="majorEastAsia" w:hAnsiTheme="minorHAnsi" w:cs="Calibri"/>
          <w:shd w:val="clear" w:color="auto" w:fill="FFFFFF"/>
        </w:rPr>
        <w:t>Evidence of no-rise certification.</w:t>
      </w:r>
    </w:p>
    <w:p w14:paraId="494F92EB" w14:textId="77777777" w:rsidR="000E32EF" w:rsidRPr="0011792E" w:rsidRDefault="000E32EF" w:rsidP="000E32EF">
      <w:pPr>
        <w:pStyle w:val="paragraph"/>
        <w:shd w:val="clear" w:color="auto" w:fill="FFFFFF"/>
        <w:spacing w:before="0" w:beforeAutospacing="0" w:after="0" w:afterAutospacing="0"/>
        <w:ind w:left="1080"/>
        <w:textAlignment w:val="baseline"/>
        <w:rPr>
          <w:rFonts w:asciiTheme="minorHAnsi" w:hAnsiTheme="minorHAnsi" w:cs="Segoe UI"/>
          <w:sz w:val="18"/>
          <w:szCs w:val="18"/>
        </w:rPr>
      </w:pPr>
    </w:p>
    <w:p w14:paraId="0CC42DA5"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Conservation Lands and Species Habitat</w:t>
      </w:r>
      <w:r w:rsidRPr="0011792E">
        <w:rPr>
          <w:rFonts w:eastAsia="Times New Roman" w:cs="Calibri"/>
          <w:color w:val="404040"/>
          <w:kern w:val="0"/>
          <w14:ligatures w14:val="none"/>
        </w:rPr>
        <w:t xml:space="preserve">: Either project is not located on a site on which there are lands identified for conservation in an adopted natural community conservation plan pursuant to the Natural Community Conservation Planning Act (Chapter 10 (commencing with Section 2800) of Division 3 of the Fish and Game Code), habitat conservation plan pursuant to the federal Endangered Species Act of 1973 (16 U.S.C. Sec. 1531 et seq.), or other adopted natural resource protection </w:t>
      </w:r>
      <w:r w:rsidRPr="0011792E">
        <w:rPr>
          <w:rFonts w:eastAsia="Times New Roman" w:cs="Calibri"/>
          <w:color w:val="404040"/>
          <w:kern w:val="0"/>
          <w14:ligatures w14:val="none"/>
        </w:rPr>
        <w:lastRenderedPageBreak/>
        <w:t xml:space="preserve">plan; or project is not located on a site on which there is habitat for protected species identified as candidate, sensitive, or species of special status by state or federal agencies, fully protected species, or species protected by the federal Endangered Species Act of 1973 (16 U.S.C. Sec. 1531 et seq.), the California Endangered Species Act (Chapter 1.5 (commencing with Section 2050) of Division 3 of the Fish and Game Code), or the Native Plant Protection Act (Chapter 10 (commencing with Section 1900) of Division 2 of the Fish and Game Code); or the project is not located on a site on which there are lands under conservation easement. </w:t>
      </w:r>
    </w:p>
    <w:p w14:paraId="5D17D879" w14:textId="77777777" w:rsidR="000E32EF" w:rsidRPr="0011792E" w:rsidRDefault="000E32EF" w:rsidP="000E32EF">
      <w:pPr>
        <w:pStyle w:val="ListParagraph"/>
        <w:numPr>
          <w:ilvl w:val="0"/>
          <w:numId w:val="7"/>
        </w:numPr>
        <w:rPr>
          <w:rFonts w:eastAsia="Times New Roman" w:cs="Calibri"/>
          <w:color w:val="404040"/>
          <w:kern w:val="0"/>
          <w14:ligatures w14:val="none"/>
        </w:rPr>
      </w:pPr>
      <w:r w:rsidRPr="0011792E">
        <w:rPr>
          <w:rFonts w:eastAsia="Times New Roman" w:cs="Calibri"/>
          <w:color w:val="404040"/>
          <w:kern w:val="0"/>
          <w14:ligatures w14:val="none"/>
        </w:rPr>
        <w:t xml:space="preserve">Submit biological survey. </w:t>
      </w:r>
    </w:p>
    <w:p w14:paraId="76D8895F" w14:textId="77777777" w:rsidR="000E32EF" w:rsidRPr="0011792E" w:rsidRDefault="000E32EF" w:rsidP="000E32EF">
      <w:pPr>
        <w:pStyle w:val="ListParagraph"/>
        <w:numPr>
          <w:ilvl w:val="0"/>
          <w:numId w:val="7"/>
        </w:numPr>
        <w:rPr>
          <w:rFonts w:eastAsia="Times New Roman" w:cs="Calibri"/>
          <w:color w:val="404040"/>
          <w:kern w:val="0"/>
          <w14:ligatures w14:val="none"/>
        </w:rPr>
      </w:pPr>
      <w:r w:rsidRPr="0011792E">
        <w:rPr>
          <w:rFonts w:eastAsia="Times New Roman" w:cs="Calibri"/>
          <w:color w:val="404040"/>
          <w:kern w:val="0"/>
          <w14:ligatures w14:val="none"/>
        </w:rPr>
        <w:t>Submit title report showing no conservation easement.</w:t>
      </w:r>
    </w:p>
    <w:p w14:paraId="6C1B0588"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Historic Structures</w:t>
      </w:r>
      <w:r w:rsidRPr="0011792E">
        <w:rPr>
          <w:rFonts w:eastAsia="Times New Roman" w:cs="Calibri"/>
          <w:color w:val="404040"/>
          <w:kern w:val="0"/>
          <w14:ligatures w14:val="none"/>
        </w:rPr>
        <w:t xml:space="preserve">: Review of national, </w:t>
      </w:r>
      <w:hyperlink r:id="rId39" w:history="1">
        <w:r w:rsidRPr="0011792E">
          <w:rPr>
            <w:rStyle w:val="Hyperlink"/>
            <w:rFonts w:eastAsia="Times New Roman" w:cs="Calibri"/>
            <w:kern w:val="0"/>
            <w14:ligatures w14:val="none"/>
          </w:rPr>
          <w:t>state</w:t>
        </w:r>
      </w:hyperlink>
      <w:r w:rsidRPr="0011792E">
        <w:rPr>
          <w:rFonts w:eastAsia="Times New Roman" w:cs="Calibri"/>
          <w:color w:val="404040"/>
          <w:kern w:val="0"/>
          <w14:ligatures w14:val="none"/>
        </w:rPr>
        <w:t>, and local registers and attest that none are located on the site, or if a historic structure is located on the site, submit evidence that the historic structure will not be demolished.</w:t>
      </w:r>
    </w:p>
    <w:p w14:paraId="63B034B4" w14:textId="77777777" w:rsidR="000E32EF" w:rsidRPr="0011792E" w:rsidRDefault="000E32EF" w:rsidP="000E32EF">
      <w:pPr>
        <w:ind w:left="720" w:hanging="720"/>
        <w:rPr>
          <w:rFonts w:eastAsia="Times New Roman" w:cs="Calibri"/>
          <w:color w:val="404040"/>
          <w:kern w:val="0"/>
          <w14:ligatures w14:val="none"/>
        </w:rPr>
      </w:pPr>
      <w:r w:rsidRPr="0011792E">
        <w:rPr>
          <w:rFonts w:ascii="Wingdings" w:eastAsia="Wingdings" w:hAnsi="Wingdings" w:cs="Wingdings"/>
          <w:color w:val="404040"/>
          <w:kern w:val="0"/>
          <w14:ligatures w14:val="none"/>
        </w:rPr>
        <w:t>o</w:t>
      </w:r>
      <w:r w:rsidRPr="0011792E">
        <w:rPr>
          <w:rFonts w:eastAsia="Times New Roman" w:cs="Calibri"/>
          <w:color w:val="404040"/>
          <w:kern w:val="0"/>
          <w14:ligatures w14:val="none"/>
        </w:rPr>
        <w:tab/>
      </w:r>
      <w:r w:rsidRPr="0011792E">
        <w:rPr>
          <w:rFonts w:eastAsia="Times New Roman" w:cs="Calibri"/>
          <w:color w:val="404040"/>
          <w:kern w:val="0"/>
          <w:u w:val="single"/>
          <w14:ligatures w14:val="none"/>
        </w:rPr>
        <w:t>Labor Code Provisions</w:t>
      </w:r>
      <w:r w:rsidRPr="0011792E">
        <w:rPr>
          <w:rFonts w:eastAsia="Times New Roman" w:cs="Calibri"/>
          <w:color w:val="404040"/>
          <w:kern w:val="0"/>
          <w14:ligatures w14:val="none"/>
        </w:rPr>
        <w:t xml:space="preserve">: If 100 percent of the project’s units are dedicated to lower income households, as defined by Health &amp; Safety Code Section 50079.5, all construction workers will be paid at least the general prevailing rate of per diem wages for the type of work and geographic area, as determined by the Director of Industrial Relations pursuant to the Labor Code Sections 1773 and 1773.9, except that apprentices registered in programs approved by the Chief of the Division of Apprenticeship Standards may be paid at least the applicable apprentice prevailing rate, regardless of whether the housing development project is a public work. For a project that includes buildings over 85 feet in height above grade, the labor standards of Government Code Section 65913.4(a)(8) will be met. Submit one of the following: </w:t>
      </w:r>
    </w:p>
    <w:p w14:paraId="79E2D8CB" w14:textId="77777777" w:rsidR="000E32EF" w:rsidRPr="0011792E" w:rsidRDefault="000E32EF" w:rsidP="000E32EF">
      <w:pPr>
        <w:pStyle w:val="ListParagraph"/>
        <w:numPr>
          <w:ilvl w:val="0"/>
          <w:numId w:val="8"/>
        </w:numPr>
        <w:rPr>
          <w:rFonts w:eastAsia="Times New Roman" w:cs="Calibri"/>
          <w:color w:val="404040"/>
          <w:kern w:val="0"/>
          <w14:ligatures w14:val="none"/>
        </w:rPr>
      </w:pPr>
      <w:r w:rsidRPr="0011792E">
        <w:rPr>
          <w:rFonts w:eastAsia="Times New Roman" w:cs="Calibri"/>
          <w:color w:val="404040"/>
          <w:kern w:val="0"/>
          <w14:ligatures w14:val="none"/>
        </w:rPr>
        <w:t xml:space="preserve">Calculation of building height above grade </w:t>
      </w:r>
      <w:proofErr w:type="gramStart"/>
      <w:r w:rsidRPr="0011792E">
        <w:rPr>
          <w:rFonts w:eastAsia="Times New Roman" w:cs="Calibri"/>
          <w:color w:val="404040"/>
          <w:kern w:val="0"/>
          <w14:ligatures w14:val="none"/>
        </w:rPr>
        <w:t>showing</w:t>
      </w:r>
      <w:proofErr w:type="gramEnd"/>
      <w:r w:rsidRPr="0011792E">
        <w:rPr>
          <w:rFonts w:eastAsia="Times New Roman" w:cs="Calibri"/>
          <w:color w:val="404040"/>
          <w:kern w:val="0"/>
          <w14:ligatures w14:val="none"/>
        </w:rPr>
        <w:t xml:space="preserve"> that the requirements are not applicable to the project. </w:t>
      </w:r>
    </w:p>
    <w:p w14:paraId="0EA3EA2C" w14:textId="77777777" w:rsidR="000E32EF" w:rsidRPr="0011792E" w:rsidRDefault="000E32EF" w:rsidP="000E32EF">
      <w:pPr>
        <w:pStyle w:val="ListParagraph"/>
        <w:numPr>
          <w:ilvl w:val="0"/>
          <w:numId w:val="8"/>
        </w:numPr>
        <w:rPr>
          <w:rFonts w:eastAsia="Times New Roman" w:cs="Calibri"/>
          <w:color w:val="404040"/>
          <w:kern w:val="0"/>
          <w14:ligatures w14:val="none"/>
        </w:rPr>
      </w:pPr>
      <w:r w:rsidRPr="0011792E">
        <w:rPr>
          <w:rFonts w:eastAsia="Times New Roman" w:cs="Calibri"/>
          <w:color w:val="404040"/>
          <w:kern w:val="0"/>
          <w14:ligatures w14:val="none"/>
        </w:rPr>
        <w:t xml:space="preserve">Submit </w:t>
      </w:r>
      <w:proofErr w:type="gramStart"/>
      <w:r w:rsidRPr="0011792E">
        <w:rPr>
          <w:rFonts w:eastAsia="Times New Roman" w:cs="Calibri"/>
          <w:color w:val="404040"/>
          <w:kern w:val="0"/>
          <w14:ligatures w14:val="none"/>
        </w:rPr>
        <w:t>applicant’s</w:t>
      </w:r>
      <w:proofErr w:type="gramEnd"/>
      <w:r w:rsidRPr="0011792E">
        <w:rPr>
          <w:rFonts w:eastAsia="Times New Roman" w:cs="Calibri"/>
          <w:color w:val="404040"/>
          <w:kern w:val="0"/>
          <w14:ligatures w14:val="none"/>
        </w:rPr>
        <w:t xml:space="preserve"> agreement to comply with applicable labor provisions.</w:t>
      </w:r>
    </w:p>
    <w:p w14:paraId="415B485E" w14:textId="77777777" w:rsidR="000E32EF" w:rsidRDefault="000E32EF" w:rsidP="000E32EF">
      <w:pPr>
        <w:rPr>
          <w:rFonts w:asciiTheme="majorHAnsi" w:eastAsiaTheme="majorEastAsia" w:hAnsiTheme="majorHAnsi" w:cstheme="majorBidi"/>
          <w:color w:val="0F4761" w:themeColor="accent1" w:themeShade="BF"/>
          <w:sz w:val="32"/>
          <w:szCs w:val="32"/>
        </w:rPr>
      </w:pPr>
      <w:r>
        <w:br w:type="page"/>
      </w:r>
    </w:p>
    <w:p w14:paraId="65F40255" w14:textId="77777777" w:rsidR="000E32EF" w:rsidRDefault="000E32EF" w:rsidP="000E32EF">
      <w:pPr>
        <w:pStyle w:val="Heading1"/>
        <w:pBdr>
          <w:bottom w:val="single" w:sz="6" w:space="1" w:color="auto"/>
        </w:pBdr>
      </w:pPr>
      <w:r>
        <w:lastRenderedPageBreak/>
        <w:t>Timeline</w:t>
      </w:r>
    </w:p>
    <w:p w14:paraId="5D0A5BF5" w14:textId="77777777" w:rsidR="000E32EF" w:rsidRPr="0011792E" w:rsidRDefault="000E32EF" w:rsidP="000E32EF">
      <w:pPr>
        <w:tabs>
          <w:tab w:val="left" w:pos="547"/>
          <w:tab w:val="left" w:pos="1080"/>
          <w:tab w:val="left" w:pos="1627"/>
          <w:tab w:val="left" w:pos="2160"/>
        </w:tabs>
        <w:jc w:val="both"/>
      </w:pPr>
      <w:r w:rsidRPr="0011792E">
        <w:t xml:space="preserve">Projects qualifying for </w:t>
      </w:r>
      <w:r>
        <w:t xml:space="preserve">the urban infill housing CEQA </w:t>
      </w:r>
      <w:r w:rsidRPr="0011792E">
        <w:t xml:space="preserve">exemption must be approved or </w:t>
      </w:r>
      <w:r>
        <w:t xml:space="preserve">denied </w:t>
      </w:r>
      <w:r w:rsidRPr="0011792E">
        <w:t xml:space="preserve">by County Planning staff </w:t>
      </w:r>
      <w:r>
        <w:t>by</w:t>
      </w:r>
      <w:r w:rsidRPr="0011792E">
        <w:t xml:space="preserve"> the later of the following dates: </w:t>
      </w:r>
    </w:p>
    <w:p w14:paraId="7176A11D" w14:textId="77777777" w:rsidR="000E32EF" w:rsidRPr="0011792E" w:rsidRDefault="000E32EF" w:rsidP="000E32EF">
      <w:pPr>
        <w:pStyle w:val="ListParagraph"/>
        <w:numPr>
          <w:ilvl w:val="0"/>
          <w:numId w:val="1"/>
        </w:numPr>
        <w:tabs>
          <w:tab w:val="left" w:pos="547"/>
          <w:tab w:val="left" w:pos="1080"/>
          <w:tab w:val="left" w:pos="1627"/>
          <w:tab w:val="left" w:pos="2160"/>
        </w:tabs>
        <w:spacing w:after="0" w:line="240" w:lineRule="auto"/>
        <w:jc w:val="both"/>
      </w:pPr>
      <w:r w:rsidRPr="0011792E">
        <w:t xml:space="preserve">30 days from the conclusion of the tribal consultation, or </w:t>
      </w:r>
    </w:p>
    <w:p w14:paraId="6F0FD0F1" w14:textId="77777777" w:rsidR="000E32EF" w:rsidRPr="0011792E" w:rsidRDefault="000E32EF" w:rsidP="000E32EF">
      <w:pPr>
        <w:pStyle w:val="ListParagraph"/>
        <w:numPr>
          <w:ilvl w:val="0"/>
          <w:numId w:val="1"/>
        </w:numPr>
        <w:tabs>
          <w:tab w:val="left" w:pos="547"/>
          <w:tab w:val="left" w:pos="1080"/>
          <w:tab w:val="left" w:pos="1627"/>
          <w:tab w:val="left" w:pos="2160"/>
        </w:tabs>
        <w:spacing w:after="0" w:line="240" w:lineRule="auto"/>
        <w:jc w:val="both"/>
      </w:pPr>
      <w:r w:rsidRPr="0011792E">
        <w:t xml:space="preserve">30 days from the deadline for conducting a consistency review, which is within </w:t>
      </w:r>
    </w:p>
    <w:p w14:paraId="4CCF8DAF" w14:textId="77777777" w:rsidR="000E32EF" w:rsidRPr="0011792E" w:rsidRDefault="000E32EF" w:rsidP="000E32EF">
      <w:pPr>
        <w:pStyle w:val="ListParagraph"/>
        <w:numPr>
          <w:ilvl w:val="1"/>
          <w:numId w:val="1"/>
        </w:numPr>
        <w:tabs>
          <w:tab w:val="left" w:pos="547"/>
          <w:tab w:val="left" w:pos="1080"/>
          <w:tab w:val="left" w:pos="1627"/>
          <w:tab w:val="left" w:pos="2160"/>
        </w:tabs>
        <w:spacing w:after="0" w:line="240" w:lineRule="auto"/>
        <w:jc w:val="both"/>
      </w:pPr>
      <w:r w:rsidRPr="0011792E">
        <w:t xml:space="preserve">30 days (if the development contains 150 or fewer units) or </w:t>
      </w:r>
    </w:p>
    <w:p w14:paraId="517B4E36" w14:textId="77777777" w:rsidR="000E32EF" w:rsidRPr="0011792E" w:rsidRDefault="000E32EF" w:rsidP="000E32EF">
      <w:pPr>
        <w:pStyle w:val="ListParagraph"/>
        <w:numPr>
          <w:ilvl w:val="1"/>
          <w:numId w:val="1"/>
        </w:numPr>
        <w:tabs>
          <w:tab w:val="left" w:pos="547"/>
          <w:tab w:val="left" w:pos="1080"/>
          <w:tab w:val="left" w:pos="1627"/>
          <w:tab w:val="left" w:pos="2160"/>
        </w:tabs>
        <w:spacing w:after="0" w:line="240" w:lineRule="auto"/>
        <w:jc w:val="both"/>
      </w:pPr>
      <w:r w:rsidRPr="0011792E">
        <w:t xml:space="preserve">60 days (if the development contains more than 150 units) </w:t>
      </w:r>
    </w:p>
    <w:p w14:paraId="02744D14" w14:textId="77777777" w:rsidR="000E32EF" w:rsidRPr="0011792E" w:rsidRDefault="000E32EF" w:rsidP="000E32EF">
      <w:pPr>
        <w:tabs>
          <w:tab w:val="left" w:pos="547"/>
          <w:tab w:val="left" w:pos="1080"/>
          <w:tab w:val="left" w:pos="1627"/>
          <w:tab w:val="left" w:pos="2160"/>
        </w:tabs>
        <w:ind w:left="720"/>
        <w:jc w:val="both"/>
      </w:pPr>
      <w:r w:rsidRPr="0011792E">
        <w:t>of the date when the project application (not a preliminary application) is determined to be complete. (Gov. Code Section 65950(a)(7).) The County and applicant may agree to one extension of no more than 90 days, per Government Code Section 65957.</w:t>
      </w:r>
    </w:p>
    <w:p w14:paraId="42BDBB7A" w14:textId="77777777" w:rsidR="000E32EF" w:rsidRDefault="000E32EF" w:rsidP="000E32EF">
      <w:pPr>
        <w:pStyle w:val="Heading1"/>
        <w:pBdr>
          <w:bottom w:val="single" w:sz="6" w:space="1" w:color="auto"/>
        </w:pBdr>
        <w:rPr>
          <w:rFonts w:eastAsia="Times New Roman"/>
        </w:rPr>
      </w:pPr>
      <w:r>
        <w:rPr>
          <w:rFonts w:eastAsia="Times New Roman"/>
        </w:rPr>
        <w:t>Required</w:t>
      </w:r>
      <w:r w:rsidRPr="0011792E">
        <w:rPr>
          <w:rFonts w:eastAsia="Times New Roman"/>
        </w:rPr>
        <w:t xml:space="preserve"> Conditions of Approval</w:t>
      </w:r>
    </w:p>
    <w:p w14:paraId="03CE0E8B" w14:textId="77777777" w:rsidR="000E32EF" w:rsidRPr="0011792E" w:rsidRDefault="000E32EF" w:rsidP="000E32EF">
      <w:r>
        <w:t>T</w:t>
      </w:r>
      <w:r w:rsidRPr="0011792E">
        <w:t xml:space="preserve">he County </w:t>
      </w:r>
      <w:r>
        <w:t xml:space="preserve">will require the following as conditions of approval of the proposed development: </w:t>
      </w:r>
    </w:p>
    <w:p w14:paraId="13109F19" w14:textId="77777777" w:rsidR="000E32EF" w:rsidRPr="009E22EB" w:rsidRDefault="000E32EF" w:rsidP="000E32EF">
      <w:pPr>
        <w:numPr>
          <w:ilvl w:val="0"/>
          <w:numId w:val="9"/>
        </w:numPr>
      </w:pPr>
      <w:r w:rsidRPr="009E22EB">
        <w:t>[</w:t>
      </w:r>
      <w:r w:rsidRPr="009E22EB">
        <w:rPr>
          <w:b/>
          <w:bCs/>
          <w:highlight w:val="yellow"/>
        </w:rPr>
        <w:t>Note:</w:t>
      </w:r>
      <w:r w:rsidRPr="009E22EB">
        <w:rPr>
          <w:highlight w:val="yellow"/>
        </w:rPr>
        <w:t> </w:t>
      </w:r>
      <w:r w:rsidRPr="0011792E">
        <w:rPr>
          <w:highlight w:val="yellow"/>
        </w:rPr>
        <w:t>Provision included</w:t>
      </w:r>
      <w:r w:rsidRPr="009E22EB">
        <w:rPr>
          <w:highlight w:val="yellow"/>
        </w:rPr>
        <w:t xml:space="preserve"> if there is an enforceable agreement.]</w:t>
      </w:r>
      <w:r w:rsidRPr="009E22EB">
        <w:t> The terms of the enforceable agreemen</w:t>
      </w:r>
      <w:r>
        <w:t>t</w:t>
      </w:r>
      <w:r>
        <w:rPr>
          <w:rStyle w:val="FootnoteReference"/>
        </w:rPr>
        <w:footnoteReference w:id="1"/>
      </w:r>
      <w:r w:rsidRPr="009E22EB">
        <w:t> entered into on [</w:t>
      </w:r>
      <w:r w:rsidRPr="008F025A">
        <w:rPr>
          <w:highlight w:val="yellow"/>
        </w:rPr>
        <w:t>date</w:t>
      </w:r>
      <w:r w:rsidRPr="009E22EB">
        <w:t>] by and among the [</w:t>
      </w:r>
      <w:r w:rsidRPr="009E22EB">
        <w:rPr>
          <w:highlight w:val="yellow"/>
        </w:rPr>
        <w:t>name of tribe</w:t>
      </w:r>
      <w:r w:rsidRPr="009E22EB">
        <w:t>], [</w:t>
      </w:r>
      <w:r w:rsidRPr="009E22EB">
        <w:rPr>
          <w:highlight w:val="yellow"/>
        </w:rPr>
        <w:t>name of applicant</w:t>
      </w:r>
      <w:r w:rsidRPr="009E22EB">
        <w:t>], and County of San Mateo and attached as Exhibit [</w:t>
      </w:r>
      <w:r w:rsidRPr="009E22EB">
        <w:rPr>
          <w:highlight w:val="yellow"/>
        </w:rPr>
        <w:t>XX</w:t>
      </w:r>
      <w:r w:rsidRPr="009E22EB">
        <w:t>] are incorporated into these conditions of approval and are enforceable against the applicant by the County of San Mateo and the [</w:t>
      </w:r>
      <w:r w:rsidRPr="009E22EB">
        <w:rPr>
          <w:highlight w:val="yellow"/>
        </w:rPr>
        <w:t>name of tribe</w:t>
      </w:r>
      <w:r w:rsidRPr="009E22EB">
        <w:t>]. </w:t>
      </w:r>
    </w:p>
    <w:p w14:paraId="7FB4492F" w14:textId="77777777" w:rsidR="000E32EF" w:rsidRPr="009E22EB" w:rsidRDefault="000E32EF" w:rsidP="000E32EF">
      <w:pPr>
        <w:numPr>
          <w:ilvl w:val="0"/>
          <w:numId w:val="10"/>
        </w:numPr>
      </w:pPr>
      <w:r w:rsidRPr="009E22EB">
        <w:t>[</w:t>
      </w:r>
      <w:r w:rsidRPr="00DA39D1">
        <w:rPr>
          <w:b/>
          <w:bCs/>
          <w:highlight w:val="yellow"/>
        </w:rPr>
        <w:t>Note:</w:t>
      </w:r>
      <w:r w:rsidRPr="00DA39D1">
        <w:rPr>
          <w:highlight w:val="yellow"/>
        </w:rPr>
        <w:t> The following provisions regarding tribal consultation shall be included unless both the tribe and project proponent agree not to include the measures.]</w:t>
      </w:r>
      <w:r w:rsidRPr="009E22EB">
        <w:t> </w:t>
      </w:r>
    </w:p>
    <w:p w14:paraId="42689EBD" w14:textId="77777777" w:rsidR="000E32EF" w:rsidRPr="009E22EB" w:rsidRDefault="000E32EF" w:rsidP="000E32EF">
      <w:pPr>
        <w:numPr>
          <w:ilvl w:val="0"/>
          <w:numId w:val="11"/>
        </w:numPr>
        <w:tabs>
          <w:tab w:val="num" w:pos="720"/>
        </w:tabs>
      </w:pPr>
      <w:r w:rsidRPr="009E22EB">
        <w:t>The project shall include tribal monitoring during all ground-disturbing activities, as follows: </w:t>
      </w:r>
    </w:p>
    <w:p w14:paraId="429E8C81" w14:textId="77777777" w:rsidR="000E32EF" w:rsidRPr="009E22EB" w:rsidRDefault="000E32EF" w:rsidP="000E32EF">
      <w:pPr>
        <w:numPr>
          <w:ilvl w:val="0"/>
          <w:numId w:val="12"/>
        </w:numPr>
        <w:tabs>
          <w:tab w:val="num" w:pos="720"/>
        </w:tabs>
      </w:pPr>
      <w:r w:rsidRPr="009E22EB">
        <w:t>The tribe shall designate the monitor. </w:t>
      </w:r>
    </w:p>
    <w:p w14:paraId="57811484" w14:textId="77777777" w:rsidR="000E32EF" w:rsidRPr="009E22EB" w:rsidRDefault="000E32EF" w:rsidP="000E32EF">
      <w:pPr>
        <w:numPr>
          <w:ilvl w:val="0"/>
          <w:numId w:val="13"/>
        </w:numPr>
        <w:tabs>
          <w:tab w:val="num" w:pos="720"/>
        </w:tabs>
      </w:pPr>
      <w:r w:rsidRPr="009E22EB">
        <w:t>The tribal monitor shall comply with applicant’s site access and workplace safety requirements. </w:t>
      </w:r>
    </w:p>
    <w:p w14:paraId="0DFCFC20" w14:textId="77777777" w:rsidR="000E32EF" w:rsidRPr="009E22EB" w:rsidRDefault="000E32EF" w:rsidP="000E32EF">
      <w:pPr>
        <w:numPr>
          <w:ilvl w:val="0"/>
          <w:numId w:val="14"/>
        </w:numPr>
        <w:tabs>
          <w:tab w:val="num" w:pos="720"/>
        </w:tabs>
      </w:pPr>
      <w:r w:rsidRPr="009E22EB">
        <w:lastRenderedPageBreak/>
        <w:t>The applicant shall compensate the tribal monitor at a reasonable rate, determined in good faith, that aligns with customary compensation for cultural resource monitoring, </w:t>
      </w:r>
      <w:proofErr w:type="gramStart"/>
      <w:r w:rsidRPr="009E22EB">
        <w:t>taking into account</w:t>
      </w:r>
      <w:proofErr w:type="gramEnd"/>
      <w:r w:rsidRPr="009E22EB">
        <w:t> factors such as the scope and duration of the project. </w:t>
      </w:r>
    </w:p>
    <w:p w14:paraId="3D6107E1" w14:textId="77777777" w:rsidR="000E32EF" w:rsidRPr="009E22EB" w:rsidRDefault="000E32EF" w:rsidP="000E32EF">
      <w:pPr>
        <w:numPr>
          <w:ilvl w:val="0"/>
          <w:numId w:val="15"/>
        </w:numPr>
        <w:tabs>
          <w:tab w:val="num" w:pos="720"/>
        </w:tabs>
      </w:pPr>
      <w:r w:rsidRPr="009E22EB">
        <w:t>Tribal cultural resource</w:t>
      </w:r>
      <w:r>
        <w:t>s</w:t>
      </w:r>
      <w:r>
        <w:rPr>
          <w:rStyle w:val="FootnoteReference"/>
        </w:rPr>
        <w:footnoteReference w:id="2"/>
      </w:r>
      <w:r w:rsidRPr="009E22EB">
        <w:t> shall be avoided where feasible, in accordance with Public Resources Code Section 21084.3(a). In furtherance of this requirement, where feasible, the project applicant shall provide deference to tribal preferences regarding access to spiritual, ceremonial, and burial sites, and incorporate tribal traditional knowledge in the protection and sustainable use of tribal cultural resources and landscapes. </w:t>
      </w:r>
    </w:p>
    <w:p w14:paraId="4E781BAD" w14:textId="77777777" w:rsidR="000E32EF" w:rsidRPr="009E22EB" w:rsidRDefault="000E32EF" w:rsidP="000E32EF">
      <w:pPr>
        <w:numPr>
          <w:ilvl w:val="0"/>
          <w:numId w:val="16"/>
        </w:numPr>
        <w:tabs>
          <w:tab w:val="num" w:pos="720"/>
        </w:tabs>
      </w:pPr>
      <w:r w:rsidRPr="009E22EB">
        <w:t>All treatment and documentation of tribal cultural resources shall be conducted in a culturally appropriate manner, consistent with Public Resources Code Section 21083.9.</w:t>
      </w:r>
      <w:r w:rsidRPr="009E22EB">
        <w:rPr>
          <w:vertAlign w:val="superscript"/>
        </w:rPr>
        <w:t>3</w:t>
      </w:r>
      <w:r w:rsidRPr="009E22EB">
        <w:t> </w:t>
      </w:r>
    </w:p>
    <w:p w14:paraId="70CAACFD" w14:textId="77777777" w:rsidR="000E32EF" w:rsidRPr="009E22EB" w:rsidRDefault="000E32EF" w:rsidP="000E32EF">
      <w:pPr>
        <w:numPr>
          <w:ilvl w:val="0"/>
          <w:numId w:val="17"/>
        </w:numPr>
        <w:tabs>
          <w:tab w:val="num" w:pos="720"/>
        </w:tabs>
      </w:pPr>
      <w:r w:rsidRPr="009E22EB">
        <w:t>Prior to issuance of any construction permit, a California Historical Resources Information System archaeological records search and a tribal cultural records search shall be completed for the project site. </w:t>
      </w:r>
    </w:p>
    <w:p w14:paraId="2A5B4A64" w14:textId="77777777" w:rsidR="000E32EF" w:rsidRPr="009E22EB" w:rsidRDefault="000E32EF" w:rsidP="000E32EF">
      <w:pPr>
        <w:numPr>
          <w:ilvl w:val="0"/>
          <w:numId w:val="18"/>
        </w:numPr>
        <w:tabs>
          <w:tab w:val="num" w:pos="720"/>
        </w:tabs>
      </w:pPr>
      <w:r w:rsidRPr="009E22EB">
        <w:t>Prior to issuance of any construction permit, a Sacred Lands Inventory request shall be submitted to the Native American Heritage Commission</w:t>
      </w:r>
      <w:r>
        <w:t xml:space="preserve"> and results received for review</w:t>
      </w:r>
      <w:r w:rsidRPr="009E22EB">
        <w:t>. </w:t>
      </w:r>
    </w:p>
    <w:p w14:paraId="0B41A823" w14:textId="77777777" w:rsidR="000E32EF" w:rsidRPr="009E22EB" w:rsidRDefault="000E32EF" w:rsidP="000E32EF">
      <w:pPr>
        <w:numPr>
          <w:ilvl w:val="0"/>
          <w:numId w:val="19"/>
        </w:numPr>
        <w:tabs>
          <w:tab w:val="num" w:pos="720"/>
        </w:tabs>
      </w:pPr>
      <w:r w:rsidRPr="009E22EB">
        <w:t xml:space="preserve">The project shall comply with Health and Safety Code Section 7050.5 and Public Resources Code Section 5097.98, including immediate work stoppage upon </w:t>
      </w:r>
      <w:r w:rsidRPr="009E22EB">
        <w:lastRenderedPageBreak/>
        <w:t>discovery of human remains or burial grounds, and treatment in accordance with applicable law and in consultation with the affected California Native American tribe. </w:t>
      </w:r>
    </w:p>
    <w:p w14:paraId="70DBF6F7" w14:textId="77777777" w:rsidR="000E32EF" w:rsidRPr="009E22EB" w:rsidRDefault="000E32EF" w:rsidP="000E32EF">
      <w:pPr>
        <w:numPr>
          <w:ilvl w:val="0"/>
          <w:numId w:val="20"/>
        </w:numPr>
        <w:tabs>
          <w:tab w:val="num" w:pos="720"/>
        </w:tabs>
      </w:pPr>
      <w:r w:rsidRPr="009E22EB">
        <w:t>The project shall apply tribal ecological knowledge into any habitat restoration efforts undertaken by the project as applicable to the specific environmental context and conditions of the project. </w:t>
      </w:r>
    </w:p>
    <w:p w14:paraId="419E6109" w14:textId="77777777" w:rsidR="000E32EF" w:rsidRPr="009E22EB" w:rsidRDefault="000E32EF" w:rsidP="000E32EF">
      <w:pPr>
        <w:numPr>
          <w:ilvl w:val="0"/>
          <w:numId w:val="21"/>
        </w:numPr>
      </w:pPr>
      <w:r w:rsidRPr="009E22EB">
        <w:t>Pursuant to Government Code Section 21080.66(c)(1)(A), prior to issuance of a building permit, the development proponent shall complete a phase I environmental assessment, as defined in Health and Safety Code Section 78090. If a recognized environmental condition is found, the development proponent shall complete a preliminary endangerment assessment, as defined in Health and Safety Code Section 78095, prior to issuance of a building permit, prepared by an environmental assessor to determine the existence of any release of a hazardous substance on the site and to determine the potential for exposure of future occupants to significant health hazards from any nearby property or activity. If a release of a hazardous substance is found to exist on the site, the release shall be removed, or any effects of the release shall be mitigated to levels required by current federal and state statutory and regulatory standards before the County of San Mateo issues a certificate of occupancy. If a potential for exposure to significant hazards from surrounding properties or activities is found to exist, the effects of the potential exposure shall be mitigated to levels required by current federal and state statutory and regulatory standards before the County of San Mateo issues a certificate of occupancy. </w:t>
      </w:r>
    </w:p>
    <w:p w14:paraId="73FD611F" w14:textId="77777777" w:rsidR="000E32EF" w:rsidRPr="009E22EB" w:rsidRDefault="000E32EF" w:rsidP="000E32EF">
      <w:pPr>
        <w:numPr>
          <w:ilvl w:val="0"/>
          <w:numId w:val="22"/>
        </w:numPr>
      </w:pPr>
      <w:r w:rsidRPr="009E22EB">
        <w:t>[</w:t>
      </w:r>
      <w:r w:rsidRPr="009E22EB">
        <w:rPr>
          <w:b/>
          <w:bCs/>
          <w:highlight w:val="yellow"/>
        </w:rPr>
        <w:t>Note:</w:t>
      </w:r>
      <w:r w:rsidRPr="009E22EB">
        <w:rPr>
          <w:highlight w:val="yellow"/>
        </w:rPr>
        <w:t> </w:t>
      </w:r>
      <w:r w:rsidRPr="0011792E">
        <w:rPr>
          <w:highlight w:val="yellow"/>
        </w:rPr>
        <w:t>P</w:t>
      </w:r>
      <w:r w:rsidRPr="009E22EB">
        <w:rPr>
          <w:highlight w:val="yellow"/>
        </w:rPr>
        <w:t xml:space="preserve">rovision </w:t>
      </w:r>
      <w:r w:rsidRPr="0011792E">
        <w:rPr>
          <w:highlight w:val="yellow"/>
        </w:rPr>
        <w:t>included i</w:t>
      </w:r>
      <w:r w:rsidRPr="009E22EB">
        <w:rPr>
          <w:highlight w:val="yellow"/>
        </w:rPr>
        <w:t>f any housing on the site is located within 500 feet of a freeway:]</w:t>
      </w:r>
      <w:r w:rsidRPr="009E22EB">
        <w:t> The following shall apply to any building containing residential units within 500 feet of a freeway: </w:t>
      </w:r>
    </w:p>
    <w:p w14:paraId="5A83CDB5" w14:textId="77777777" w:rsidR="000E32EF" w:rsidRPr="009E22EB" w:rsidRDefault="000E32EF" w:rsidP="000E32EF">
      <w:pPr>
        <w:numPr>
          <w:ilvl w:val="0"/>
          <w:numId w:val="23"/>
        </w:numPr>
        <w:tabs>
          <w:tab w:val="num" w:pos="720"/>
        </w:tabs>
      </w:pPr>
      <w:r w:rsidRPr="009E22EB">
        <w:t xml:space="preserve">The building </w:t>
      </w:r>
      <w:proofErr w:type="gramStart"/>
      <w:r w:rsidRPr="009E22EB">
        <w:t>shall</w:t>
      </w:r>
      <w:proofErr w:type="gramEnd"/>
      <w:r w:rsidRPr="009E22EB">
        <w:t xml:space="preserve"> have </w:t>
      </w:r>
      <w:proofErr w:type="gramStart"/>
      <w:r w:rsidRPr="009E22EB">
        <w:t>a centralized</w:t>
      </w:r>
      <w:proofErr w:type="gramEnd"/>
      <w:r w:rsidRPr="009E22EB">
        <w:t xml:space="preserve"> heating, ventilation, and air-conditioning system. </w:t>
      </w:r>
    </w:p>
    <w:p w14:paraId="0D7784E1" w14:textId="77777777" w:rsidR="000E32EF" w:rsidRPr="009E22EB" w:rsidRDefault="000E32EF" w:rsidP="000E32EF">
      <w:pPr>
        <w:numPr>
          <w:ilvl w:val="0"/>
          <w:numId w:val="24"/>
        </w:numPr>
        <w:tabs>
          <w:tab w:val="num" w:pos="720"/>
        </w:tabs>
      </w:pPr>
      <w:r w:rsidRPr="009E22EB">
        <w:t>The outdoor air intakes for the heating, ventilation, and air-conditioning system shall face away from the freeway. </w:t>
      </w:r>
    </w:p>
    <w:p w14:paraId="3D316356" w14:textId="77777777" w:rsidR="000E32EF" w:rsidRPr="009E22EB" w:rsidRDefault="000E32EF" w:rsidP="000E32EF">
      <w:pPr>
        <w:numPr>
          <w:ilvl w:val="0"/>
          <w:numId w:val="25"/>
        </w:numPr>
        <w:tabs>
          <w:tab w:val="num" w:pos="720"/>
        </w:tabs>
      </w:pPr>
      <w:r w:rsidRPr="009E22EB">
        <w:t>The building shall provide air filtration media for outside and return air that provides a minimum efficiency reporting value of 16. </w:t>
      </w:r>
    </w:p>
    <w:p w14:paraId="2ABCAB8A" w14:textId="77777777" w:rsidR="000E32EF" w:rsidRPr="009E22EB" w:rsidRDefault="000E32EF" w:rsidP="000E32EF">
      <w:pPr>
        <w:numPr>
          <w:ilvl w:val="0"/>
          <w:numId w:val="26"/>
        </w:numPr>
        <w:tabs>
          <w:tab w:val="num" w:pos="720"/>
        </w:tabs>
      </w:pPr>
      <w:r w:rsidRPr="009E22EB">
        <w:t>The air filtration media shall be replaced at the manufacturer’s designated interval. </w:t>
      </w:r>
    </w:p>
    <w:p w14:paraId="230DAA0C" w14:textId="77777777" w:rsidR="000E32EF" w:rsidRPr="009E22EB" w:rsidRDefault="000E32EF" w:rsidP="000E32EF">
      <w:pPr>
        <w:numPr>
          <w:ilvl w:val="0"/>
          <w:numId w:val="27"/>
        </w:numPr>
        <w:tabs>
          <w:tab w:val="num" w:pos="720"/>
        </w:tabs>
      </w:pPr>
      <w:r w:rsidRPr="009E22EB">
        <w:lastRenderedPageBreak/>
        <w:t>The building shall not have any balconies facing the freeway. </w:t>
      </w:r>
    </w:p>
    <w:p w14:paraId="5E414AD3" w14:textId="77777777" w:rsidR="000E32EF" w:rsidRPr="009E22EB" w:rsidRDefault="000E32EF" w:rsidP="000E32EF">
      <w:pPr>
        <w:numPr>
          <w:ilvl w:val="0"/>
          <w:numId w:val="28"/>
        </w:numPr>
      </w:pPr>
      <w:r w:rsidRPr="009E22EB">
        <w:t>The labor standards of Government Code Section 65913.4(a)(8) shall apply to buildings over 85 feet in height above grade.  </w:t>
      </w:r>
    </w:p>
    <w:p w14:paraId="09E070E6" w14:textId="77777777" w:rsidR="000E32EF" w:rsidRPr="009E22EB" w:rsidRDefault="000E32EF" w:rsidP="000E32EF">
      <w:pPr>
        <w:numPr>
          <w:ilvl w:val="0"/>
          <w:numId w:val="29"/>
        </w:numPr>
      </w:pPr>
      <w:r w:rsidRPr="009E22EB">
        <w:t>[</w:t>
      </w:r>
      <w:r w:rsidRPr="009E22EB">
        <w:rPr>
          <w:b/>
          <w:bCs/>
          <w:highlight w:val="yellow"/>
        </w:rPr>
        <w:t>Note:</w:t>
      </w:r>
      <w:r w:rsidRPr="009E22EB">
        <w:rPr>
          <w:highlight w:val="yellow"/>
        </w:rPr>
        <w:t> </w:t>
      </w:r>
      <w:r w:rsidRPr="0011792E">
        <w:rPr>
          <w:highlight w:val="yellow"/>
        </w:rPr>
        <w:t>Provision i</w:t>
      </w:r>
      <w:r w:rsidRPr="009E22EB">
        <w:rPr>
          <w:highlight w:val="yellow"/>
        </w:rPr>
        <w:t>nclude</w:t>
      </w:r>
      <w:r w:rsidRPr="0011792E">
        <w:rPr>
          <w:highlight w:val="yellow"/>
        </w:rPr>
        <w:t>d</w:t>
      </w:r>
      <w:r w:rsidRPr="009E22EB">
        <w:rPr>
          <w:highlight w:val="yellow"/>
        </w:rPr>
        <w:t xml:space="preserve"> if 100% of units are dedicated to lower-income households.]</w:t>
      </w:r>
      <w:r w:rsidRPr="009E22EB">
        <w:t> All construction workers employed in the execution of the project shall be paid at least the general prevailing rate of per diem wages for the type of work and geographic area, as determined by the Director of Industrial Relations pursuant to Labor Code Sections 1773 and 1773.9, except that apprentices registered in programs approved by the Chief of the Division of Apprenticeship Standards may be paid at least the applicable apprentice prevailing rate, regardless of whether the housing development project is a public work. </w:t>
      </w:r>
    </w:p>
    <w:p w14:paraId="0257DEC8" w14:textId="77777777" w:rsidR="000E32EF" w:rsidRPr="0011792E" w:rsidRDefault="000E32EF" w:rsidP="000E32EF">
      <w:pPr>
        <w:numPr>
          <w:ilvl w:val="0"/>
          <w:numId w:val="30"/>
        </w:numPr>
      </w:pPr>
      <w:r w:rsidRPr="009E22EB">
        <w:t xml:space="preserve">The provisions of Labor Code Section 218.8 shall extend to the development proponent in addition to the direct contractor or subcontractor. Development proponent means a developer who submits a housing development project application </w:t>
      </w:r>
      <w:r>
        <w:t xml:space="preserve">that is exempt from CEQA </w:t>
      </w:r>
      <w:r w:rsidRPr="009E22EB">
        <w:t>pursuant to Public Resources Code Section 21080.66. </w:t>
      </w:r>
      <w:r w:rsidRPr="009E22EB">
        <w:rPr>
          <w:rFonts w:ascii="Arial" w:hAnsi="Arial" w:cs="Arial"/>
        </w:rPr>
        <w:t> </w:t>
      </w:r>
      <w:r w:rsidRPr="009E22EB">
        <w:t>The development proponent for this project is</w:t>
      </w:r>
      <w:r w:rsidRPr="009E22EB">
        <w:rPr>
          <w:rFonts w:cs="Aptos"/>
        </w:rPr>
        <w:t> </w:t>
      </w:r>
      <w:r w:rsidRPr="009E22EB">
        <w:t>[</w:t>
      </w:r>
      <w:r w:rsidRPr="009E22EB">
        <w:rPr>
          <w:highlight w:val="yellow"/>
        </w:rPr>
        <w:t>name</w:t>
      </w:r>
      <w:r w:rsidRPr="009E22EB">
        <w:t>].  </w:t>
      </w:r>
      <w:bookmarkStart w:id="2" w:name="_Electronic_Plan_Sets"/>
      <w:bookmarkStart w:id="3" w:name="_AB_130_Compliance"/>
      <w:bookmarkStart w:id="4" w:name="_Fees"/>
      <w:bookmarkEnd w:id="2"/>
      <w:bookmarkEnd w:id="3"/>
      <w:bookmarkEnd w:id="4"/>
    </w:p>
    <w:p w14:paraId="3615EBA4" w14:textId="77777777" w:rsidR="00B414E9" w:rsidRDefault="00B414E9"/>
    <w:sectPr w:rsidR="00B414E9" w:rsidSect="000E32EF">
      <w:footerReference w:type="default" r:id="rId40"/>
      <w:headerReference w:type="first" r:id="rId41"/>
      <w:footerReference w:type="first" r:id="rId4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85182" w14:textId="77777777" w:rsidR="00D31E71" w:rsidRDefault="00D31E71" w:rsidP="000E32EF">
      <w:pPr>
        <w:spacing w:after="0" w:line="240" w:lineRule="auto"/>
      </w:pPr>
      <w:r>
        <w:separator/>
      </w:r>
    </w:p>
  </w:endnote>
  <w:endnote w:type="continuationSeparator" w:id="0">
    <w:p w14:paraId="500A2E27" w14:textId="77777777" w:rsidR="00D31E71" w:rsidRDefault="00D31E71" w:rsidP="000E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404040"/>
      </w:rPr>
      <w:id w:val="1187719355"/>
      <w:docPartObj>
        <w:docPartGallery w:val="Page Numbers (Bottom of Page)"/>
        <w:docPartUnique/>
      </w:docPartObj>
    </w:sdtPr>
    <w:sdtEndPr>
      <w:rPr>
        <w:color w:val="404040" w:themeColor="text1" w:themeTint="BF"/>
      </w:rPr>
    </w:sdtEndPr>
    <w:sdtContent>
      <w:sdt>
        <w:sdtPr>
          <w:rPr>
            <w:rFonts w:ascii="Calibri" w:hAnsi="Calibri" w:cs="Calibri"/>
            <w:color w:val="404040"/>
          </w:rPr>
          <w:id w:val="-592620773"/>
          <w:docPartObj>
            <w:docPartGallery w:val="Page Numbers (Top of Page)"/>
            <w:docPartUnique/>
          </w:docPartObj>
        </w:sdtPr>
        <w:sdtEndPr>
          <w:rPr>
            <w:color w:val="404040" w:themeColor="text1" w:themeTint="BF"/>
          </w:rPr>
        </w:sdtEndPr>
        <w:sdtContent>
          <w:p w14:paraId="675F3F97" w14:textId="77777777" w:rsidR="00D31E71" w:rsidRPr="000F4C45" w:rsidRDefault="00D31E71" w:rsidP="000F4C45">
            <w:pPr>
              <w:pStyle w:val="Footer"/>
              <w:jc w:val="right"/>
              <w:rPr>
                <w:rFonts w:ascii="Calibri" w:hAnsi="Calibri" w:cs="Calibri"/>
                <w:color w:val="404040"/>
              </w:rPr>
            </w:pPr>
            <w:r w:rsidRPr="00766EB1">
              <w:rPr>
                <w:rFonts w:ascii="Calibri" w:hAnsi="Calibri" w:cs="Calibri"/>
                <w:color w:val="404040"/>
              </w:rPr>
              <w:t xml:space="preserve">Page </w:t>
            </w:r>
            <w:r w:rsidRPr="00766EB1">
              <w:rPr>
                <w:rFonts w:ascii="Calibri" w:hAnsi="Calibri" w:cs="Calibri"/>
                <w:b/>
                <w:bCs/>
                <w:color w:val="404040"/>
              </w:rPr>
              <w:fldChar w:fldCharType="begin"/>
            </w:r>
            <w:r w:rsidRPr="00766EB1">
              <w:rPr>
                <w:rFonts w:ascii="Calibri" w:hAnsi="Calibri" w:cs="Calibri"/>
                <w:b/>
                <w:bCs/>
                <w:color w:val="404040"/>
              </w:rPr>
              <w:instrText xml:space="preserve"> PAGE </w:instrText>
            </w:r>
            <w:r w:rsidRPr="00766EB1">
              <w:rPr>
                <w:rFonts w:ascii="Calibri" w:hAnsi="Calibri" w:cs="Calibri"/>
                <w:b/>
                <w:bCs/>
                <w:color w:val="404040"/>
              </w:rPr>
              <w:fldChar w:fldCharType="separate"/>
            </w:r>
            <w:r>
              <w:rPr>
                <w:rFonts w:ascii="Calibri" w:hAnsi="Calibri" w:cs="Calibri"/>
                <w:b/>
                <w:bCs/>
                <w:color w:val="404040"/>
              </w:rPr>
              <w:t>2</w:t>
            </w:r>
            <w:r w:rsidRPr="00766EB1">
              <w:rPr>
                <w:rFonts w:ascii="Calibri" w:hAnsi="Calibri" w:cs="Calibri"/>
                <w:b/>
                <w:bCs/>
                <w:color w:val="404040"/>
              </w:rPr>
              <w:fldChar w:fldCharType="end"/>
            </w:r>
            <w:r w:rsidRPr="00766EB1">
              <w:rPr>
                <w:rFonts w:ascii="Calibri" w:hAnsi="Calibri" w:cs="Calibri"/>
                <w:color w:val="404040"/>
              </w:rPr>
              <w:t xml:space="preserve"> of </w:t>
            </w:r>
            <w:r w:rsidRPr="00766EB1">
              <w:rPr>
                <w:rFonts w:ascii="Calibri" w:hAnsi="Calibri" w:cs="Calibri"/>
                <w:b/>
                <w:bCs/>
                <w:color w:val="404040"/>
              </w:rPr>
              <w:fldChar w:fldCharType="begin"/>
            </w:r>
            <w:r w:rsidRPr="00766EB1">
              <w:rPr>
                <w:rFonts w:ascii="Calibri" w:hAnsi="Calibri" w:cs="Calibri"/>
                <w:b/>
                <w:bCs/>
                <w:color w:val="404040"/>
              </w:rPr>
              <w:instrText xml:space="preserve"> NUMPAGES  </w:instrText>
            </w:r>
            <w:r w:rsidRPr="00766EB1">
              <w:rPr>
                <w:rFonts w:ascii="Calibri" w:hAnsi="Calibri" w:cs="Calibri"/>
                <w:b/>
                <w:bCs/>
                <w:color w:val="404040"/>
              </w:rPr>
              <w:fldChar w:fldCharType="separate"/>
            </w:r>
            <w:r>
              <w:rPr>
                <w:rFonts w:ascii="Calibri" w:hAnsi="Calibri" w:cs="Calibri"/>
                <w:b/>
                <w:bCs/>
                <w:color w:val="404040"/>
              </w:rPr>
              <w:t>6</w:t>
            </w:r>
            <w:r w:rsidRPr="00766EB1">
              <w:rPr>
                <w:rFonts w:ascii="Calibri" w:hAnsi="Calibri" w:cs="Calibri"/>
                <w:b/>
                <w:bCs/>
                <w:color w:val="404040"/>
              </w:rPr>
              <w:fldChar w:fldCharType="end"/>
            </w:r>
            <w:r>
              <w:rPr>
                <w:rFonts w:ascii="Calibri" w:hAnsi="Calibri" w:cs="Calibri"/>
                <w:b/>
                <w:bCs/>
                <w:color w:val="404040"/>
              </w:rPr>
              <w:br/>
            </w:r>
            <w:r w:rsidRPr="00D42C80">
              <w:rPr>
                <w:rFonts w:ascii="Calibri" w:hAnsi="Calibri" w:cs="Calibri"/>
                <w:color w:val="404040"/>
                <w:sz w:val="20"/>
                <w:szCs w:val="20"/>
              </w:rPr>
              <w:t xml:space="preserve">(Updated </w:t>
            </w:r>
            <w:r>
              <w:rPr>
                <w:rFonts w:ascii="Calibri" w:hAnsi="Calibri" w:cs="Calibri"/>
                <w:color w:val="404040"/>
                <w:sz w:val="20"/>
                <w:szCs w:val="20"/>
              </w:rPr>
              <w:t>10</w:t>
            </w:r>
            <w:r w:rsidRPr="00D42C80">
              <w:rPr>
                <w:rFonts w:ascii="Calibri" w:hAnsi="Calibri" w:cs="Calibri"/>
                <w:color w:val="404040"/>
                <w:sz w:val="20"/>
                <w:szCs w:val="20"/>
              </w:rPr>
              <w:t>/2026)</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color w:val="404040"/>
      </w:rPr>
      <w:id w:val="-806546901"/>
      <w:docPartObj>
        <w:docPartGallery w:val="Page Numbers (Bottom of Page)"/>
        <w:docPartUnique/>
      </w:docPartObj>
    </w:sdtPr>
    <w:sdtEndPr>
      <w:rPr>
        <w:color w:val="404040" w:themeColor="text1" w:themeTint="BF"/>
      </w:rPr>
    </w:sdtEndPr>
    <w:sdtContent>
      <w:sdt>
        <w:sdtPr>
          <w:rPr>
            <w:rFonts w:ascii="Calibri" w:hAnsi="Calibri" w:cs="Calibri"/>
            <w:color w:val="404040"/>
          </w:rPr>
          <w:id w:val="-1769616900"/>
          <w:docPartObj>
            <w:docPartGallery w:val="Page Numbers (Top of Page)"/>
            <w:docPartUnique/>
          </w:docPartObj>
        </w:sdtPr>
        <w:sdtEndPr>
          <w:rPr>
            <w:color w:val="404040" w:themeColor="text1" w:themeTint="BF"/>
          </w:rPr>
        </w:sdtEndPr>
        <w:sdtContent>
          <w:p w14:paraId="6EA006CC" w14:textId="283B2C8A" w:rsidR="00D31E71" w:rsidRPr="000E32EF" w:rsidRDefault="00D31E71" w:rsidP="000E32EF">
            <w:pPr>
              <w:pStyle w:val="Footer"/>
              <w:jc w:val="right"/>
              <w:rPr>
                <w:rFonts w:ascii="Calibri" w:hAnsi="Calibri" w:cs="Calibri"/>
                <w:color w:val="404040"/>
                <w:sz w:val="20"/>
                <w:szCs w:val="20"/>
              </w:rPr>
            </w:pPr>
            <w:r w:rsidRPr="00766EB1">
              <w:rPr>
                <w:rFonts w:ascii="Calibri" w:hAnsi="Calibri" w:cs="Calibri"/>
                <w:color w:val="404040"/>
              </w:rPr>
              <w:t xml:space="preserve">Page </w:t>
            </w:r>
            <w:r w:rsidRPr="00766EB1">
              <w:rPr>
                <w:rFonts w:ascii="Calibri" w:hAnsi="Calibri" w:cs="Calibri"/>
                <w:b/>
                <w:bCs/>
                <w:color w:val="404040"/>
              </w:rPr>
              <w:fldChar w:fldCharType="begin"/>
            </w:r>
            <w:r w:rsidRPr="00766EB1">
              <w:rPr>
                <w:rFonts w:ascii="Calibri" w:hAnsi="Calibri" w:cs="Calibri"/>
                <w:b/>
                <w:bCs/>
                <w:color w:val="404040"/>
              </w:rPr>
              <w:instrText xml:space="preserve"> PAGE </w:instrText>
            </w:r>
            <w:r w:rsidRPr="00766EB1">
              <w:rPr>
                <w:rFonts w:ascii="Calibri" w:hAnsi="Calibri" w:cs="Calibri"/>
                <w:b/>
                <w:bCs/>
                <w:color w:val="404040"/>
              </w:rPr>
              <w:fldChar w:fldCharType="separate"/>
            </w:r>
            <w:r w:rsidRPr="00766EB1">
              <w:rPr>
                <w:rFonts w:ascii="Calibri" w:hAnsi="Calibri" w:cs="Calibri"/>
                <w:b/>
                <w:bCs/>
                <w:noProof/>
                <w:color w:val="404040"/>
              </w:rPr>
              <w:t>2</w:t>
            </w:r>
            <w:r w:rsidRPr="00766EB1">
              <w:rPr>
                <w:rFonts w:ascii="Calibri" w:hAnsi="Calibri" w:cs="Calibri"/>
                <w:b/>
                <w:bCs/>
                <w:color w:val="404040"/>
              </w:rPr>
              <w:fldChar w:fldCharType="end"/>
            </w:r>
            <w:r w:rsidRPr="00766EB1">
              <w:rPr>
                <w:rFonts w:ascii="Calibri" w:hAnsi="Calibri" w:cs="Calibri"/>
                <w:color w:val="404040"/>
              </w:rPr>
              <w:t xml:space="preserve"> of </w:t>
            </w:r>
            <w:r w:rsidRPr="00766EB1">
              <w:rPr>
                <w:rFonts w:ascii="Calibri" w:hAnsi="Calibri" w:cs="Calibri"/>
                <w:b/>
                <w:bCs/>
                <w:color w:val="404040"/>
              </w:rPr>
              <w:fldChar w:fldCharType="begin"/>
            </w:r>
            <w:r w:rsidRPr="00766EB1">
              <w:rPr>
                <w:rFonts w:ascii="Calibri" w:hAnsi="Calibri" w:cs="Calibri"/>
                <w:b/>
                <w:bCs/>
                <w:color w:val="404040"/>
              </w:rPr>
              <w:instrText xml:space="preserve"> NUMPAGES  </w:instrText>
            </w:r>
            <w:r w:rsidRPr="00766EB1">
              <w:rPr>
                <w:rFonts w:ascii="Calibri" w:hAnsi="Calibri" w:cs="Calibri"/>
                <w:b/>
                <w:bCs/>
                <w:color w:val="404040"/>
              </w:rPr>
              <w:fldChar w:fldCharType="separate"/>
            </w:r>
            <w:r w:rsidRPr="00766EB1">
              <w:rPr>
                <w:rFonts w:ascii="Calibri" w:hAnsi="Calibri" w:cs="Calibri"/>
                <w:b/>
                <w:bCs/>
                <w:noProof/>
                <w:color w:val="404040"/>
              </w:rPr>
              <w:t>2</w:t>
            </w:r>
            <w:r w:rsidRPr="00766EB1">
              <w:rPr>
                <w:rFonts w:ascii="Calibri" w:hAnsi="Calibri" w:cs="Calibri"/>
                <w:b/>
                <w:bCs/>
                <w:color w:val="404040"/>
              </w:rPr>
              <w:fldChar w:fldCharType="end"/>
            </w:r>
            <w:r>
              <w:rPr>
                <w:rFonts w:ascii="Calibri" w:hAnsi="Calibri" w:cs="Calibri"/>
                <w:b/>
                <w:bCs/>
                <w:color w:val="404040"/>
              </w:rPr>
              <w:br/>
            </w:r>
            <w:r w:rsidRPr="00D42C80">
              <w:rPr>
                <w:rFonts w:ascii="Calibri" w:hAnsi="Calibri" w:cs="Calibri"/>
                <w:color w:val="404040"/>
                <w:sz w:val="20"/>
                <w:szCs w:val="20"/>
              </w:rPr>
              <w:t>(</w:t>
            </w:r>
            <w:r w:rsidR="000E32EF">
              <w:rPr>
                <w:rFonts w:ascii="Calibri" w:hAnsi="Calibri" w:cs="Calibri"/>
                <w:color w:val="404040"/>
                <w:sz w:val="20"/>
                <w:szCs w:val="20"/>
              </w:rPr>
              <w:t>Updated 10/</w:t>
            </w:r>
            <w:r w:rsidRPr="00D42C80">
              <w:rPr>
                <w:rFonts w:ascii="Calibri" w:hAnsi="Calibri" w:cs="Calibri"/>
                <w:color w:val="404040"/>
                <w:sz w:val="20"/>
                <w:szCs w:val="20"/>
              </w:rPr>
              <w:t>2026)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9FD91" w14:textId="77777777" w:rsidR="00D31E71" w:rsidRDefault="00D31E71" w:rsidP="000E32EF">
      <w:pPr>
        <w:spacing w:after="0" w:line="240" w:lineRule="auto"/>
      </w:pPr>
      <w:r>
        <w:separator/>
      </w:r>
    </w:p>
  </w:footnote>
  <w:footnote w:type="continuationSeparator" w:id="0">
    <w:p w14:paraId="246475E2" w14:textId="77777777" w:rsidR="00D31E71" w:rsidRDefault="00D31E71" w:rsidP="000E32EF">
      <w:pPr>
        <w:spacing w:after="0" w:line="240" w:lineRule="auto"/>
      </w:pPr>
      <w:r>
        <w:continuationSeparator/>
      </w:r>
    </w:p>
  </w:footnote>
  <w:footnote w:id="1">
    <w:p w14:paraId="000A4D1E" w14:textId="77777777" w:rsidR="000E32EF" w:rsidRPr="002D6E3F" w:rsidRDefault="000E32EF" w:rsidP="000E32EF">
      <w:pPr>
        <w:pStyle w:val="FootnoteText"/>
        <w:rPr>
          <w:rFonts w:asciiTheme="minorHAnsi" w:hAnsiTheme="minorHAnsi"/>
        </w:rPr>
      </w:pPr>
      <w:r w:rsidRPr="002D6E3F">
        <w:rPr>
          <w:rStyle w:val="FootnoteReference"/>
          <w:rFonts w:asciiTheme="minorHAnsi" w:hAnsiTheme="minorHAnsi"/>
        </w:rPr>
        <w:footnoteRef/>
      </w:r>
      <w:r w:rsidRPr="002D6E3F">
        <w:rPr>
          <w:rFonts w:asciiTheme="minorHAnsi" w:hAnsiTheme="minorHAnsi"/>
        </w:rPr>
        <w:t xml:space="preserve"> An “enforceable agreement” means an agreement between the city or county, applicant, and any California Native American tribe that has engaged in consultation regarding the methods, measures, and conditions for tribal cultural resources identification, treatment, and protection, including consideration of avoidance. Compliance with the agreement is a required condition of approval, and its terms must be enforceable against the application by both the [</w:t>
      </w:r>
      <w:r w:rsidRPr="002D6E3F">
        <w:rPr>
          <w:rFonts w:asciiTheme="minorHAnsi" w:hAnsiTheme="minorHAnsi"/>
          <w:highlight w:val="yellow"/>
        </w:rPr>
        <w:t>County</w:t>
      </w:r>
      <w:r w:rsidRPr="002D6E3F">
        <w:rPr>
          <w:rFonts w:asciiTheme="minorHAnsi" w:hAnsiTheme="minorHAnsi"/>
        </w:rPr>
        <w:t>] and the [</w:t>
      </w:r>
      <w:r w:rsidRPr="002D6E3F">
        <w:rPr>
          <w:rFonts w:asciiTheme="minorHAnsi" w:hAnsiTheme="minorHAnsi"/>
          <w:highlight w:val="yellow"/>
        </w:rPr>
        <w:t>name of tribe</w:t>
      </w:r>
      <w:r w:rsidRPr="002D6E3F">
        <w:rPr>
          <w:rFonts w:asciiTheme="minorHAnsi" w:hAnsiTheme="minorHAnsi"/>
        </w:rPr>
        <w:t>]. (Public Resources Code Section 21080.66(b)(5)(B).) </w:t>
      </w:r>
    </w:p>
  </w:footnote>
  <w:footnote w:id="2">
    <w:p w14:paraId="263D1CB1" w14:textId="77777777" w:rsidR="000E32EF" w:rsidRPr="00E36D01" w:rsidRDefault="000E32EF" w:rsidP="000E32EF">
      <w:pPr>
        <w:pStyle w:val="FootnoteText"/>
        <w:rPr>
          <w:rFonts w:asciiTheme="minorHAnsi" w:hAnsiTheme="minorHAnsi"/>
        </w:rPr>
      </w:pPr>
      <w:r w:rsidRPr="00E36D01">
        <w:rPr>
          <w:rStyle w:val="FootnoteReference"/>
          <w:rFonts w:asciiTheme="minorHAnsi" w:hAnsiTheme="minorHAnsi"/>
        </w:rPr>
        <w:footnoteRef/>
      </w:r>
      <w:r w:rsidRPr="00E36D01">
        <w:rPr>
          <w:rFonts w:asciiTheme="minorHAnsi" w:hAnsiTheme="minorHAnsi"/>
        </w:rPr>
        <w:t xml:space="preserve"> Per Public Resources Code Section 21074(a), “tribal cultural resources” are either of the following:</w:t>
      </w:r>
    </w:p>
    <w:p w14:paraId="118283E5" w14:textId="77777777" w:rsidR="000E32EF" w:rsidRPr="00E36D01" w:rsidRDefault="000E32EF" w:rsidP="000E32EF">
      <w:pPr>
        <w:pStyle w:val="FootnoteText"/>
        <w:rPr>
          <w:rFonts w:asciiTheme="minorHAnsi" w:hAnsiTheme="minorHAnsi"/>
        </w:rPr>
      </w:pPr>
      <w:r w:rsidRPr="00E36D01">
        <w:rPr>
          <w:rFonts w:asciiTheme="minorHAnsi" w:hAnsiTheme="minorHAnsi"/>
        </w:rPr>
        <w:t>1. Sites, features, places, cultural landscapes, sacred places, and objects with cultural value to a California Native American tribe that are either of the following:</w:t>
      </w:r>
    </w:p>
    <w:p w14:paraId="570AA9A4" w14:textId="77777777" w:rsidR="000E32EF" w:rsidRPr="00E36D01" w:rsidRDefault="000E32EF" w:rsidP="000E32EF">
      <w:pPr>
        <w:pStyle w:val="FootnoteText"/>
        <w:ind w:firstLine="720"/>
        <w:rPr>
          <w:rFonts w:asciiTheme="minorHAnsi" w:hAnsiTheme="minorHAnsi"/>
        </w:rPr>
      </w:pPr>
      <w:r w:rsidRPr="00E36D01">
        <w:rPr>
          <w:rFonts w:asciiTheme="minorHAnsi" w:hAnsiTheme="minorHAnsi"/>
        </w:rPr>
        <w:t>a. Included or determined to be eligible for inclusion in the California Register of Historical Resources.</w:t>
      </w:r>
    </w:p>
    <w:p w14:paraId="4F1AD8AC" w14:textId="77777777" w:rsidR="000E32EF" w:rsidRPr="00E36D01" w:rsidRDefault="000E32EF" w:rsidP="000E32EF">
      <w:pPr>
        <w:pStyle w:val="FootnoteText"/>
        <w:ind w:firstLine="720"/>
        <w:rPr>
          <w:rFonts w:asciiTheme="minorHAnsi" w:hAnsiTheme="minorHAnsi"/>
        </w:rPr>
      </w:pPr>
      <w:r w:rsidRPr="00E36D01">
        <w:rPr>
          <w:rFonts w:asciiTheme="minorHAnsi" w:hAnsiTheme="minorHAnsi"/>
        </w:rPr>
        <w:t>b. Included in a local register of historical resources as defined in Public Resources Code Section 5020.1(k).</w:t>
      </w:r>
    </w:p>
    <w:p w14:paraId="53F729C8" w14:textId="77777777" w:rsidR="000E32EF" w:rsidRPr="00E36D01" w:rsidRDefault="000E32EF" w:rsidP="000E32EF">
      <w:pPr>
        <w:pStyle w:val="FootnoteText"/>
        <w:rPr>
          <w:rFonts w:asciiTheme="minorHAnsi" w:hAnsiTheme="minorHAnsi"/>
        </w:rPr>
      </w:pPr>
      <w:r w:rsidRPr="00E36D01">
        <w:rPr>
          <w:rFonts w:asciiTheme="minorHAnsi" w:hAnsiTheme="minorHAnsi"/>
        </w:rPr>
        <w:t>2. A resource determined by the lead agency, in its discretion and supported by substantial evidence, to be significant pursuant to criteria set forth in Public Resources Code Section 5024.1(c). In applying the criteria set forth in Section 5024.1(c) for the purposes of this paragraph, the lead agency shall consider the significance of the resource to a California Native American tribe. Public Resources Code Section 5024.1(c) provides that a resource may be listed as an historical resource in the California Register if it meets any of the following National Register of Historic Places criteria:</w:t>
      </w:r>
    </w:p>
    <w:p w14:paraId="4C0ABBB1" w14:textId="77777777" w:rsidR="000E32EF" w:rsidRPr="00E36D01" w:rsidRDefault="000E32EF" w:rsidP="000E32EF">
      <w:pPr>
        <w:pStyle w:val="FootnoteText"/>
        <w:rPr>
          <w:rFonts w:asciiTheme="minorHAnsi" w:hAnsiTheme="minorHAnsi"/>
        </w:rPr>
      </w:pPr>
      <w:r w:rsidRPr="00E36D01">
        <w:rPr>
          <w:rFonts w:asciiTheme="minorHAnsi" w:hAnsiTheme="minorHAnsi"/>
        </w:rPr>
        <w:t>1. Is associated with events that have made a significant contribution to the broad patterns of California’s history and cultural heritage.</w:t>
      </w:r>
    </w:p>
    <w:p w14:paraId="52CF4D91" w14:textId="77777777" w:rsidR="000E32EF" w:rsidRPr="00E36D01" w:rsidRDefault="000E32EF" w:rsidP="000E32EF">
      <w:pPr>
        <w:pStyle w:val="FootnoteText"/>
        <w:rPr>
          <w:rFonts w:asciiTheme="minorHAnsi" w:hAnsiTheme="minorHAnsi"/>
        </w:rPr>
      </w:pPr>
      <w:r w:rsidRPr="00E36D01">
        <w:rPr>
          <w:rFonts w:asciiTheme="minorHAnsi" w:hAnsiTheme="minorHAnsi"/>
        </w:rPr>
        <w:t>2. Is associated with the lives of persons important in our past.</w:t>
      </w:r>
    </w:p>
    <w:p w14:paraId="75DF8C76" w14:textId="77777777" w:rsidR="000E32EF" w:rsidRPr="00E36D01" w:rsidRDefault="000E32EF" w:rsidP="000E32EF">
      <w:pPr>
        <w:pStyle w:val="FootnoteText"/>
        <w:rPr>
          <w:rFonts w:asciiTheme="minorHAnsi" w:hAnsiTheme="minorHAnsi"/>
        </w:rPr>
      </w:pPr>
      <w:r w:rsidRPr="00E36D01">
        <w:rPr>
          <w:rFonts w:asciiTheme="minorHAnsi" w:hAnsiTheme="minorHAnsi"/>
        </w:rPr>
        <w:t>3. Embodies the distinctive characteristics of a type, period, region, or method of construction, or represents the work of an important creative individual, or possesses high artistic values.</w:t>
      </w:r>
    </w:p>
    <w:p w14:paraId="1C1C9470" w14:textId="77777777" w:rsidR="000E32EF" w:rsidRDefault="000E32EF" w:rsidP="000E32EF">
      <w:pPr>
        <w:pStyle w:val="FootnoteText"/>
      </w:pPr>
      <w:r w:rsidRPr="00E36D01">
        <w:rPr>
          <w:rFonts w:asciiTheme="minorHAnsi" w:hAnsiTheme="minorHAnsi"/>
        </w:rPr>
        <w:t>4. Has yielded, or may be likely to yield, information important in prehistory or history.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D7A34" w14:textId="77777777" w:rsidR="00D31E71" w:rsidRDefault="00D31E71" w:rsidP="00C37F33">
    <w:pPr>
      <w:pStyle w:val="Header"/>
    </w:pPr>
    <w:r>
      <w:rPr>
        <w:noProof/>
      </w:rPr>
      <mc:AlternateContent>
        <mc:Choice Requires="wps">
          <w:drawing>
            <wp:anchor distT="45720" distB="45720" distL="114300" distR="114300" simplePos="0" relativeHeight="251659264" behindDoc="0" locked="0" layoutInCell="1" allowOverlap="1" wp14:anchorId="66FFC49B" wp14:editId="7D26690A">
              <wp:simplePos x="0" y="0"/>
              <wp:positionH relativeFrom="margin">
                <wp:posOffset>3354070</wp:posOffset>
              </wp:positionH>
              <wp:positionV relativeFrom="paragraph">
                <wp:posOffset>-37465</wp:posOffset>
              </wp:positionV>
              <wp:extent cx="2590165" cy="1021715"/>
              <wp:effectExtent l="0" t="0" r="635" b="0"/>
              <wp:wrapSquare wrapText="bothSides"/>
              <wp:docPr id="1669419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165" cy="1021715"/>
                      </a:xfrm>
                      <a:prstGeom prst="rect">
                        <a:avLst/>
                      </a:prstGeom>
                      <a:solidFill>
                        <a:srgbClr val="FFFFFF"/>
                      </a:solidFill>
                      <a:ln w="9525">
                        <a:noFill/>
                        <a:miter lim="800000"/>
                        <a:headEnd/>
                        <a:tailEnd/>
                      </a:ln>
                    </wps:spPr>
                    <wps:txbx>
                      <w:txbxContent>
                        <w:p w14:paraId="6FB9BC56" w14:textId="77777777" w:rsidR="00D31E71" w:rsidRPr="00AB1800" w:rsidRDefault="00D31E71" w:rsidP="00C37F33">
                          <w:pPr>
                            <w:jc w:val="right"/>
                            <w:rPr>
                              <w:rFonts w:cs="Calibri"/>
                              <w:b/>
                              <w:bCs/>
                              <w:color w:val="404040"/>
                              <w:sz w:val="36"/>
                              <w:szCs w:val="36"/>
                            </w:rPr>
                          </w:pPr>
                          <w:r>
                            <w:rPr>
                              <w:rFonts w:cs="Calibri"/>
                              <w:b/>
                              <w:bCs/>
                              <w:color w:val="404040"/>
                              <w:sz w:val="36"/>
                              <w:szCs w:val="36"/>
                            </w:rPr>
                            <w:t xml:space="preserve">Urban Infill Housing CEQA </w:t>
                          </w:r>
                          <w:proofErr w:type="gramStart"/>
                          <w:r>
                            <w:rPr>
                              <w:rFonts w:cs="Calibri"/>
                              <w:b/>
                              <w:bCs/>
                              <w:color w:val="404040"/>
                              <w:sz w:val="36"/>
                              <w:szCs w:val="36"/>
                            </w:rPr>
                            <w:t xml:space="preserve">Exemption </w:t>
                          </w:r>
                          <w:r>
                            <w:rPr>
                              <w:rFonts w:cs="Calibri"/>
                              <w:b/>
                              <w:bCs/>
                              <w:color w:val="404040"/>
                              <w:sz w:val="36"/>
                              <w:szCs w:val="36"/>
                            </w:rPr>
                            <w:t xml:space="preserve"> Project</w:t>
                          </w:r>
                          <w:proofErr w:type="gramEnd"/>
                          <w:r>
                            <w:rPr>
                              <w:rFonts w:cs="Calibri"/>
                              <w:b/>
                              <w:bCs/>
                              <w:color w:val="404040"/>
                              <w:sz w:val="36"/>
                              <w:szCs w:val="36"/>
                            </w:rPr>
                            <w:t xml:space="preserve"> Eligibility </w:t>
                          </w:r>
                          <w:r>
                            <w:rPr>
                              <w:rFonts w:cs="Calibri"/>
                              <w:b/>
                              <w:bCs/>
                              <w:color w:val="404040"/>
                              <w:sz w:val="36"/>
                              <w:szCs w:val="36"/>
                            </w:rPr>
                            <w:t>Checklist</w:t>
                          </w:r>
                        </w:p>
                      </w:txbxContent>
                    </wps:txbx>
                    <wps:bodyPr rot="0" vert="horz" wrap="square" lIns="0" tIns="0" rIns="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FFC49B" id="_x0000_t202" coordsize="21600,21600" o:spt="202" path="m,l,21600r21600,l21600,xe">
              <v:stroke joinstyle="miter"/>
              <v:path gradientshapeok="t" o:connecttype="rect"/>
            </v:shapetype>
            <v:shape id="Text Box 2" o:spid="_x0000_s1026" type="#_x0000_t202" style="position:absolute;margin-left:264.1pt;margin-top:-2.95pt;width:203.95pt;height:80.45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" stroked="f">
              <v:textbox style="mso-fit-shape-to-text:t" inset="0,0,0">
                <w:txbxContent>
                  <w:p w14:paraId="6FB9BC56" w14:textId="77777777" w:rsidR="00D31E71" w:rsidRPr="00AB1800" w:rsidRDefault="00D31E71" w:rsidP="00C37F33">
                    <w:pPr>
                      <w:jc w:val="right"/>
                      <w:rPr>
                        <w:rFonts w:cs="Calibri"/>
                        <w:b/>
                        <w:bCs/>
                        <w:color w:val="404040"/>
                        <w:sz w:val="36"/>
                        <w:szCs w:val="36"/>
                      </w:rPr>
                    </w:pPr>
                    <w:r>
                      <w:rPr>
                        <w:rFonts w:cs="Calibri"/>
                        <w:b/>
                        <w:bCs/>
                        <w:color w:val="404040"/>
                        <w:sz w:val="36"/>
                        <w:szCs w:val="36"/>
                      </w:rPr>
                      <w:t xml:space="preserve">Urban Infill Housing CEQA </w:t>
                    </w:r>
                    <w:proofErr w:type="gramStart"/>
                    <w:r>
                      <w:rPr>
                        <w:rFonts w:cs="Calibri"/>
                        <w:b/>
                        <w:bCs/>
                        <w:color w:val="404040"/>
                        <w:sz w:val="36"/>
                        <w:szCs w:val="36"/>
                      </w:rPr>
                      <w:t xml:space="preserve">Exemption </w:t>
                    </w:r>
                    <w:r>
                      <w:rPr>
                        <w:rFonts w:cs="Calibri"/>
                        <w:b/>
                        <w:bCs/>
                        <w:color w:val="404040"/>
                        <w:sz w:val="36"/>
                        <w:szCs w:val="36"/>
                      </w:rPr>
                      <w:t xml:space="preserve"> Project</w:t>
                    </w:r>
                    <w:proofErr w:type="gramEnd"/>
                    <w:r>
                      <w:rPr>
                        <w:rFonts w:cs="Calibri"/>
                        <w:b/>
                        <w:bCs/>
                        <w:color w:val="404040"/>
                        <w:sz w:val="36"/>
                        <w:szCs w:val="36"/>
                      </w:rPr>
                      <w:t xml:space="preserve"> Eligibility </w:t>
                    </w:r>
                    <w:r>
                      <w:rPr>
                        <w:rFonts w:cs="Calibri"/>
                        <w:b/>
                        <w:bCs/>
                        <w:color w:val="404040"/>
                        <w:sz w:val="36"/>
                        <w:szCs w:val="36"/>
                      </w:rPr>
                      <w:t>Checklist</w:t>
                    </w:r>
                  </w:p>
                </w:txbxContent>
              </v:textbox>
              <w10:wrap type="square" anchorx="margin"/>
            </v:shape>
          </w:pict>
        </mc:Fallback>
      </mc:AlternateContent>
    </w:r>
    <w:r>
      <w:rPr>
        <w:noProof/>
      </w:rPr>
      <w:drawing>
        <wp:anchor distT="0" distB="0" distL="114300" distR="114300" simplePos="0" relativeHeight="251660288" behindDoc="1" locked="0" layoutInCell="1" allowOverlap="1" wp14:anchorId="459892B4" wp14:editId="0940D6CA">
          <wp:simplePos x="0" y="0"/>
          <wp:positionH relativeFrom="column">
            <wp:posOffset>0</wp:posOffset>
          </wp:positionH>
          <wp:positionV relativeFrom="paragraph">
            <wp:posOffset>0</wp:posOffset>
          </wp:positionV>
          <wp:extent cx="2286000" cy="466090"/>
          <wp:effectExtent l="0" t="0" r="0" b="0"/>
          <wp:wrapTight wrapText="bothSides">
            <wp:wrapPolygon edited="0">
              <wp:start x="900" y="0"/>
              <wp:lineTo x="0" y="4414"/>
              <wp:lineTo x="0" y="15891"/>
              <wp:lineTo x="900" y="20305"/>
              <wp:lineTo x="3240" y="20305"/>
              <wp:lineTo x="21420" y="18540"/>
              <wp:lineTo x="21420" y="883"/>
              <wp:lineTo x="3240" y="0"/>
              <wp:lineTo x="900" y="0"/>
            </wp:wrapPolygon>
          </wp:wrapTight>
          <wp:docPr id="925794565" name="Picture 92579456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86000" cy="466090"/>
                  </a:xfrm>
                  <a:prstGeom prst="rect">
                    <a:avLst/>
                  </a:prstGeom>
                </pic:spPr>
              </pic:pic>
            </a:graphicData>
          </a:graphic>
        </wp:anchor>
      </w:drawing>
    </w:r>
  </w:p>
  <w:p w14:paraId="0C25E37A" w14:textId="77777777" w:rsidR="00D31E71" w:rsidRPr="00656E18" w:rsidRDefault="00D31E71" w:rsidP="00656E18">
    <w:pPr>
      <w:pStyle w:val="BodyText"/>
      <w:spacing w:before="241" w:line="247" w:lineRule="auto"/>
      <w:ind w:left="100"/>
      <w:rPr>
        <w:color w:val="3F4040"/>
      </w:rPr>
    </w:pPr>
    <w:r>
      <w:rPr>
        <w:color w:val="3F4040"/>
      </w:rPr>
      <w:br/>
    </w:r>
    <w:r w:rsidRPr="00AB1800">
      <w:rPr>
        <w:color w:val="3F4040"/>
        <w:sz w:val="16"/>
        <w:szCs w:val="16"/>
      </w:rPr>
      <w:br/>
    </w:r>
    <w:r>
      <w:rPr>
        <w:color w:val="3F4040"/>
      </w:rPr>
      <w:t>455</w:t>
    </w:r>
    <w:r>
      <w:rPr>
        <w:color w:val="3F4040"/>
        <w:spacing w:val="-6"/>
      </w:rPr>
      <w:t xml:space="preserve"> </w:t>
    </w:r>
    <w:r>
      <w:rPr>
        <w:color w:val="3F4040"/>
      </w:rPr>
      <w:t>County</w:t>
    </w:r>
    <w:r>
      <w:rPr>
        <w:color w:val="3F4040"/>
        <w:spacing w:val="-6"/>
      </w:rPr>
      <w:t xml:space="preserve"> </w:t>
    </w:r>
    <w:r>
      <w:rPr>
        <w:color w:val="3F4040"/>
      </w:rPr>
      <w:t>Center,</w:t>
    </w:r>
    <w:r>
      <w:rPr>
        <w:color w:val="3F4040"/>
        <w:spacing w:val="-5"/>
      </w:rPr>
      <w:t xml:space="preserve"> </w:t>
    </w:r>
    <w:r>
      <w:rPr>
        <w:color w:val="3F4040"/>
      </w:rPr>
      <w:t>2</w:t>
    </w:r>
    <w:proofErr w:type="spellStart"/>
    <w:r>
      <w:rPr>
        <w:color w:val="3F4040"/>
        <w:position w:val="7"/>
        <w:sz w:val="11"/>
      </w:rPr>
      <w:t>nd</w:t>
    </w:r>
    <w:proofErr w:type="spellEnd"/>
    <w:r>
      <w:rPr>
        <w:color w:val="3F4040"/>
        <w:spacing w:val="19"/>
        <w:position w:val="7"/>
        <w:sz w:val="11"/>
      </w:rPr>
      <w:t xml:space="preserve"> </w:t>
    </w:r>
    <w:r>
      <w:rPr>
        <w:color w:val="3F4040"/>
      </w:rPr>
      <w:t>Floor</w:t>
    </w:r>
    <w:r>
      <w:rPr>
        <w:color w:val="3F4040"/>
        <w:spacing w:val="-5"/>
      </w:rPr>
      <w:t xml:space="preserve"> </w:t>
    </w:r>
    <w:r>
      <w:rPr>
        <w:color w:val="3F4040"/>
      </w:rPr>
      <w:t>|</w:t>
    </w:r>
    <w:r>
      <w:rPr>
        <w:color w:val="3F4040"/>
        <w:spacing w:val="-5"/>
      </w:rPr>
      <w:t xml:space="preserve"> </w:t>
    </w:r>
    <w:r>
      <w:rPr>
        <w:color w:val="3F4040"/>
      </w:rPr>
      <w:t>Mail</w:t>
    </w:r>
    <w:r>
      <w:rPr>
        <w:color w:val="3F4040"/>
        <w:spacing w:val="-5"/>
      </w:rPr>
      <w:t xml:space="preserve"> </w:t>
    </w:r>
    <w:r>
      <w:rPr>
        <w:color w:val="3F4040"/>
      </w:rPr>
      <w:t>Drop</w:t>
    </w:r>
    <w:r>
      <w:rPr>
        <w:color w:val="3F4040"/>
        <w:spacing w:val="-6"/>
      </w:rPr>
      <w:t xml:space="preserve"> </w:t>
    </w:r>
    <w:r>
      <w:rPr>
        <w:color w:val="3F4040"/>
      </w:rPr>
      <w:t>PLN</w:t>
    </w:r>
    <w:r>
      <w:rPr>
        <w:color w:val="3F4040"/>
        <w:spacing w:val="-5"/>
      </w:rPr>
      <w:t xml:space="preserve"> </w:t>
    </w:r>
    <w:r>
      <w:rPr>
        <w:color w:val="3F4040"/>
      </w:rPr>
      <w:t>122</w:t>
    </w:r>
    <w:r>
      <w:rPr>
        <w:color w:val="3F4040"/>
      </w:rPr>
      <w:br/>
      <w:t>Redwood City, CA 94063</w:t>
    </w:r>
    <w:r>
      <w:rPr>
        <w:color w:val="3F4040"/>
      </w:rPr>
      <w:br/>
      <w:t>(650)</w:t>
    </w:r>
    <w:r>
      <w:rPr>
        <w:color w:val="3F4040"/>
        <w:spacing w:val="-3"/>
      </w:rPr>
      <w:t xml:space="preserve"> </w:t>
    </w:r>
    <w:r>
      <w:rPr>
        <w:color w:val="3F4040"/>
      </w:rPr>
      <w:t>363-4161</w:t>
    </w:r>
    <w:r>
      <w:rPr>
        <w:color w:val="3F4040"/>
      </w:rPr>
      <w:br/>
    </w:r>
    <w:hyperlink r:id="rId2">
      <w:r>
        <w:rPr>
          <w:color w:val="3F4040"/>
          <w:spacing w:val="-2"/>
        </w:rPr>
        <w:t>planning.smcgov.org</w:t>
      </w:r>
    </w:hyperlink>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3BDB"/>
    <w:multiLevelType w:val="multilevel"/>
    <w:tmpl w:val="203267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400B44"/>
    <w:multiLevelType w:val="multilevel"/>
    <w:tmpl w:val="CFBAC410"/>
    <w:lvl w:ilvl="0">
      <w:start w:val="3"/>
      <w:numFmt w:val="lowerRoman"/>
      <w:lvlText w:val="%1."/>
      <w:lvlJc w:val="right"/>
      <w:pPr>
        <w:tabs>
          <w:tab w:val="num" w:pos="1440"/>
        </w:tabs>
        <w:ind w:left="1440" w:hanging="360"/>
      </w:pPr>
    </w:lvl>
    <w:lvl w:ilvl="1" w:tentative="1">
      <w:start w:val="1"/>
      <w:numFmt w:val="lowerRoman"/>
      <w:lvlText w:val="%2."/>
      <w:lvlJc w:val="right"/>
      <w:pPr>
        <w:tabs>
          <w:tab w:val="num" w:pos="2160"/>
        </w:tabs>
        <w:ind w:left="2160" w:hanging="360"/>
      </w:pPr>
    </w:lvl>
    <w:lvl w:ilvl="2" w:tentative="1">
      <w:start w:val="1"/>
      <w:numFmt w:val="lowerRoman"/>
      <w:lvlText w:val="%3."/>
      <w:lvlJc w:val="right"/>
      <w:pPr>
        <w:tabs>
          <w:tab w:val="num" w:pos="2880"/>
        </w:tabs>
        <w:ind w:left="2880" w:hanging="360"/>
      </w:pPr>
    </w:lvl>
    <w:lvl w:ilvl="3" w:tentative="1">
      <w:start w:val="1"/>
      <w:numFmt w:val="lowerRoman"/>
      <w:lvlText w:val="%4."/>
      <w:lvlJc w:val="right"/>
      <w:pPr>
        <w:tabs>
          <w:tab w:val="num" w:pos="3600"/>
        </w:tabs>
        <w:ind w:left="3600" w:hanging="360"/>
      </w:pPr>
    </w:lvl>
    <w:lvl w:ilvl="4" w:tentative="1">
      <w:start w:val="1"/>
      <w:numFmt w:val="lowerRoman"/>
      <w:lvlText w:val="%5."/>
      <w:lvlJc w:val="right"/>
      <w:pPr>
        <w:tabs>
          <w:tab w:val="num" w:pos="4320"/>
        </w:tabs>
        <w:ind w:left="4320" w:hanging="360"/>
      </w:pPr>
    </w:lvl>
    <w:lvl w:ilvl="5" w:tentative="1">
      <w:start w:val="1"/>
      <w:numFmt w:val="lowerRoman"/>
      <w:lvlText w:val="%6."/>
      <w:lvlJc w:val="right"/>
      <w:pPr>
        <w:tabs>
          <w:tab w:val="num" w:pos="5040"/>
        </w:tabs>
        <w:ind w:left="5040" w:hanging="360"/>
      </w:pPr>
    </w:lvl>
    <w:lvl w:ilvl="6" w:tentative="1">
      <w:start w:val="1"/>
      <w:numFmt w:val="lowerRoman"/>
      <w:lvlText w:val="%7."/>
      <w:lvlJc w:val="right"/>
      <w:pPr>
        <w:tabs>
          <w:tab w:val="num" w:pos="5760"/>
        </w:tabs>
        <w:ind w:left="5760" w:hanging="360"/>
      </w:pPr>
    </w:lvl>
    <w:lvl w:ilvl="7" w:tentative="1">
      <w:start w:val="1"/>
      <w:numFmt w:val="lowerRoman"/>
      <w:lvlText w:val="%8."/>
      <w:lvlJc w:val="right"/>
      <w:pPr>
        <w:tabs>
          <w:tab w:val="num" w:pos="6480"/>
        </w:tabs>
        <w:ind w:left="6480" w:hanging="360"/>
      </w:pPr>
    </w:lvl>
    <w:lvl w:ilvl="8" w:tentative="1">
      <w:start w:val="1"/>
      <w:numFmt w:val="lowerRoman"/>
      <w:lvlText w:val="%9."/>
      <w:lvlJc w:val="right"/>
      <w:pPr>
        <w:tabs>
          <w:tab w:val="num" w:pos="7200"/>
        </w:tabs>
        <w:ind w:left="7200" w:hanging="360"/>
      </w:pPr>
    </w:lvl>
  </w:abstractNum>
  <w:abstractNum w:abstractNumId="2" w15:restartNumberingAfterBreak="0">
    <w:nsid w:val="12B275C9"/>
    <w:multiLevelType w:val="hybridMultilevel"/>
    <w:tmpl w:val="5CD019C0"/>
    <w:lvl w:ilvl="0" w:tplc="8BFC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096747"/>
    <w:multiLevelType w:val="multilevel"/>
    <w:tmpl w:val="778EF124"/>
    <w:lvl w:ilvl="0">
      <w:start w:val="6"/>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DA0D31"/>
    <w:multiLevelType w:val="multilevel"/>
    <w:tmpl w:val="6FA8F016"/>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5" w15:restartNumberingAfterBreak="0">
    <w:nsid w:val="16E340F8"/>
    <w:multiLevelType w:val="multilevel"/>
    <w:tmpl w:val="7730CFF6"/>
    <w:lvl w:ilvl="0">
      <w:start w:val="1"/>
      <w:numFmt w:val="lowerRoman"/>
      <w:lvlText w:val="%1."/>
      <w:lvlJc w:val="right"/>
      <w:pPr>
        <w:tabs>
          <w:tab w:val="num" w:pos="1440"/>
        </w:tabs>
        <w:ind w:left="1440" w:hanging="360"/>
      </w:pPr>
    </w:lvl>
    <w:lvl w:ilvl="1" w:tentative="1">
      <w:start w:val="1"/>
      <w:numFmt w:val="lowerRoman"/>
      <w:lvlText w:val="%2."/>
      <w:lvlJc w:val="right"/>
      <w:pPr>
        <w:tabs>
          <w:tab w:val="num" w:pos="2160"/>
        </w:tabs>
        <w:ind w:left="2160" w:hanging="360"/>
      </w:pPr>
    </w:lvl>
    <w:lvl w:ilvl="2" w:tentative="1">
      <w:start w:val="1"/>
      <w:numFmt w:val="lowerRoman"/>
      <w:lvlText w:val="%3."/>
      <w:lvlJc w:val="right"/>
      <w:pPr>
        <w:tabs>
          <w:tab w:val="num" w:pos="2880"/>
        </w:tabs>
        <w:ind w:left="2880" w:hanging="360"/>
      </w:pPr>
    </w:lvl>
    <w:lvl w:ilvl="3" w:tentative="1">
      <w:start w:val="1"/>
      <w:numFmt w:val="lowerRoman"/>
      <w:lvlText w:val="%4."/>
      <w:lvlJc w:val="right"/>
      <w:pPr>
        <w:tabs>
          <w:tab w:val="num" w:pos="3600"/>
        </w:tabs>
        <w:ind w:left="3600" w:hanging="360"/>
      </w:pPr>
    </w:lvl>
    <w:lvl w:ilvl="4" w:tentative="1">
      <w:start w:val="1"/>
      <w:numFmt w:val="lowerRoman"/>
      <w:lvlText w:val="%5."/>
      <w:lvlJc w:val="right"/>
      <w:pPr>
        <w:tabs>
          <w:tab w:val="num" w:pos="4320"/>
        </w:tabs>
        <w:ind w:left="4320" w:hanging="360"/>
      </w:pPr>
    </w:lvl>
    <w:lvl w:ilvl="5" w:tentative="1">
      <w:start w:val="1"/>
      <w:numFmt w:val="lowerRoman"/>
      <w:lvlText w:val="%6."/>
      <w:lvlJc w:val="right"/>
      <w:pPr>
        <w:tabs>
          <w:tab w:val="num" w:pos="5040"/>
        </w:tabs>
        <w:ind w:left="5040" w:hanging="360"/>
      </w:pPr>
    </w:lvl>
    <w:lvl w:ilvl="6" w:tentative="1">
      <w:start w:val="1"/>
      <w:numFmt w:val="lowerRoman"/>
      <w:lvlText w:val="%7."/>
      <w:lvlJc w:val="right"/>
      <w:pPr>
        <w:tabs>
          <w:tab w:val="num" w:pos="5760"/>
        </w:tabs>
        <w:ind w:left="5760" w:hanging="360"/>
      </w:pPr>
    </w:lvl>
    <w:lvl w:ilvl="7" w:tentative="1">
      <w:start w:val="1"/>
      <w:numFmt w:val="lowerRoman"/>
      <w:lvlText w:val="%8."/>
      <w:lvlJc w:val="right"/>
      <w:pPr>
        <w:tabs>
          <w:tab w:val="num" w:pos="6480"/>
        </w:tabs>
        <w:ind w:left="6480" w:hanging="360"/>
      </w:pPr>
    </w:lvl>
    <w:lvl w:ilvl="8" w:tentative="1">
      <w:start w:val="1"/>
      <w:numFmt w:val="lowerRoman"/>
      <w:lvlText w:val="%9."/>
      <w:lvlJc w:val="right"/>
      <w:pPr>
        <w:tabs>
          <w:tab w:val="num" w:pos="7200"/>
        </w:tabs>
        <w:ind w:left="7200" w:hanging="360"/>
      </w:pPr>
    </w:lvl>
  </w:abstractNum>
  <w:abstractNum w:abstractNumId="6" w15:restartNumberingAfterBreak="0">
    <w:nsid w:val="17EA26C0"/>
    <w:multiLevelType w:val="multilevel"/>
    <w:tmpl w:val="7FDED20E"/>
    <w:lvl w:ilvl="0">
      <w:start w:val="3"/>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7" w15:restartNumberingAfterBreak="0">
    <w:nsid w:val="216A0AEA"/>
    <w:multiLevelType w:val="hybridMultilevel"/>
    <w:tmpl w:val="C4F0A072"/>
    <w:lvl w:ilvl="0" w:tplc="D6F86144">
      <w:start w:val="1"/>
      <w:numFmt w:val="lowerLetter"/>
      <w:lvlText w:val="%1."/>
      <w:lvlJc w:val="left"/>
      <w:pPr>
        <w:ind w:left="1080" w:hanging="360"/>
      </w:pPr>
      <w:rPr>
        <w:rFonts w:eastAsia="Wingdings" w:cs="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FE072D"/>
    <w:multiLevelType w:val="multilevel"/>
    <w:tmpl w:val="D25A4AEE"/>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9" w15:restartNumberingAfterBreak="0">
    <w:nsid w:val="29F26032"/>
    <w:multiLevelType w:val="multilevel"/>
    <w:tmpl w:val="60B0A52A"/>
    <w:lvl w:ilvl="0">
      <w:start w:val="5"/>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0" w15:restartNumberingAfterBreak="0">
    <w:nsid w:val="2EC16051"/>
    <w:multiLevelType w:val="hybridMultilevel"/>
    <w:tmpl w:val="919A40CC"/>
    <w:lvl w:ilvl="0" w:tplc="1938F0CE">
      <w:start w:val="1"/>
      <w:numFmt w:val="decimal"/>
      <w:lvlText w:val="(%1)"/>
      <w:lvlJc w:val="left"/>
      <w:pPr>
        <w:ind w:left="744" w:hanging="384"/>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9D3AA2"/>
    <w:multiLevelType w:val="multilevel"/>
    <w:tmpl w:val="4E50AD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C475DD"/>
    <w:multiLevelType w:val="hybridMultilevel"/>
    <w:tmpl w:val="1D28F5CE"/>
    <w:lvl w:ilvl="0" w:tplc="C0B461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D65F4"/>
    <w:multiLevelType w:val="multilevel"/>
    <w:tmpl w:val="0CC8D7A4"/>
    <w:lvl w:ilvl="0">
      <w:start w:val="4"/>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14" w15:restartNumberingAfterBreak="0">
    <w:nsid w:val="441A5436"/>
    <w:multiLevelType w:val="hybridMultilevel"/>
    <w:tmpl w:val="6C208A9A"/>
    <w:lvl w:ilvl="0" w:tplc="0C682B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D848CB"/>
    <w:multiLevelType w:val="hybridMultilevel"/>
    <w:tmpl w:val="533C9008"/>
    <w:lvl w:ilvl="0" w:tplc="A53ECB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57B4A88"/>
    <w:multiLevelType w:val="hybridMultilevel"/>
    <w:tmpl w:val="7A06D784"/>
    <w:lvl w:ilvl="0" w:tplc="14CAF5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EB4C96"/>
    <w:multiLevelType w:val="multilevel"/>
    <w:tmpl w:val="D500E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8F6C6F"/>
    <w:multiLevelType w:val="multilevel"/>
    <w:tmpl w:val="4CFE18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2F468B"/>
    <w:multiLevelType w:val="multilevel"/>
    <w:tmpl w:val="ED9C0DF8"/>
    <w:lvl w:ilvl="0">
      <w:start w:val="3"/>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0" w15:restartNumberingAfterBreak="0">
    <w:nsid w:val="5C2B25FA"/>
    <w:multiLevelType w:val="multilevel"/>
    <w:tmpl w:val="5E30E61A"/>
    <w:lvl w:ilvl="0">
      <w:start w:val="2"/>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1" w15:restartNumberingAfterBreak="0">
    <w:nsid w:val="5C810335"/>
    <w:multiLevelType w:val="multilevel"/>
    <w:tmpl w:val="766800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5F54A0"/>
    <w:multiLevelType w:val="multilevel"/>
    <w:tmpl w:val="A8C28352"/>
    <w:lvl w:ilvl="0">
      <w:start w:val="2"/>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3" w15:restartNumberingAfterBreak="0">
    <w:nsid w:val="6C41505B"/>
    <w:multiLevelType w:val="multilevel"/>
    <w:tmpl w:val="17906AC4"/>
    <w:lvl w:ilvl="0">
      <w:start w:val="6"/>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4" w15:restartNumberingAfterBreak="0">
    <w:nsid w:val="72370814"/>
    <w:multiLevelType w:val="multilevel"/>
    <w:tmpl w:val="39722F0C"/>
    <w:lvl w:ilvl="0">
      <w:start w:val="2"/>
      <w:numFmt w:val="lowerRoman"/>
      <w:lvlText w:val="%1."/>
      <w:lvlJc w:val="right"/>
      <w:pPr>
        <w:tabs>
          <w:tab w:val="num" w:pos="1440"/>
        </w:tabs>
        <w:ind w:left="1440" w:hanging="360"/>
      </w:pPr>
    </w:lvl>
    <w:lvl w:ilvl="1" w:tentative="1">
      <w:start w:val="1"/>
      <w:numFmt w:val="lowerRoman"/>
      <w:lvlText w:val="%2."/>
      <w:lvlJc w:val="right"/>
      <w:pPr>
        <w:tabs>
          <w:tab w:val="num" w:pos="2160"/>
        </w:tabs>
        <w:ind w:left="2160" w:hanging="360"/>
      </w:pPr>
    </w:lvl>
    <w:lvl w:ilvl="2" w:tentative="1">
      <w:start w:val="1"/>
      <w:numFmt w:val="lowerRoman"/>
      <w:lvlText w:val="%3."/>
      <w:lvlJc w:val="right"/>
      <w:pPr>
        <w:tabs>
          <w:tab w:val="num" w:pos="2880"/>
        </w:tabs>
        <w:ind w:left="2880" w:hanging="360"/>
      </w:pPr>
    </w:lvl>
    <w:lvl w:ilvl="3" w:tentative="1">
      <w:start w:val="1"/>
      <w:numFmt w:val="lowerRoman"/>
      <w:lvlText w:val="%4."/>
      <w:lvlJc w:val="right"/>
      <w:pPr>
        <w:tabs>
          <w:tab w:val="num" w:pos="3600"/>
        </w:tabs>
        <w:ind w:left="3600" w:hanging="360"/>
      </w:pPr>
    </w:lvl>
    <w:lvl w:ilvl="4" w:tentative="1">
      <w:start w:val="1"/>
      <w:numFmt w:val="lowerRoman"/>
      <w:lvlText w:val="%5."/>
      <w:lvlJc w:val="right"/>
      <w:pPr>
        <w:tabs>
          <w:tab w:val="num" w:pos="4320"/>
        </w:tabs>
        <w:ind w:left="4320" w:hanging="360"/>
      </w:pPr>
    </w:lvl>
    <w:lvl w:ilvl="5" w:tentative="1">
      <w:start w:val="1"/>
      <w:numFmt w:val="lowerRoman"/>
      <w:lvlText w:val="%6."/>
      <w:lvlJc w:val="right"/>
      <w:pPr>
        <w:tabs>
          <w:tab w:val="num" w:pos="5040"/>
        </w:tabs>
        <w:ind w:left="5040" w:hanging="360"/>
      </w:pPr>
    </w:lvl>
    <w:lvl w:ilvl="6" w:tentative="1">
      <w:start w:val="1"/>
      <w:numFmt w:val="lowerRoman"/>
      <w:lvlText w:val="%7."/>
      <w:lvlJc w:val="right"/>
      <w:pPr>
        <w:tabs>
          <w:tab w:val="num" w:pos="5760"/>
        </w:tabs>
        <w:ind w:left="5760" w:hanging="360"/>
      </w:pPr>
    </w:lvl>
    <w:lvl w:ilvl="7" w:tentative="1">
      <w:start w:val="1"/>
      <w:numFmt w:val="lowerRoman"/>
      <w:lvlText w:val="%8."/>
      <w:lvlJc w:val="right"/>
      <w:pPr>
        <w:tabs>
          <w:tab w:val="num" w:pos="6480"/>
        </w:tabs>
        <w:ind w:left="6480" w:hanging="360"/>
      </w:pPr>
    </w:lvl>
    <w:lvl w:ilvl="8" w:tentative="1">
      <w:start w:val="1"/>
      <w:numFmt w:val="lowerRoman"/>
      <w:lvlText w:val="%9."/>
      <w:lvlJc w:val="right"/>
      <w:pPr>
        <w:tabs>
          <w:tab w:val="num" w:pos="7200"/>
        </w:tabs>
        <w:ind w:left="7200" w:hanging="360"/>
      </w:pPr>
    </w:lvl>
  </w:abstractNum>
  <w:abstractNum w:abstractNumId="25" w15:restartNumberingAfterBreak="0">
    <w:nsid w:val="75547B64"/>
    <w:multiLevelType w:val="hybridMultilevel"/>
    <w:tmpl w:val="FAFC24FA"/>
    <w:lvl w:ilvl="0" w:tplc="DD8C0514">
      <w:start w:val="1"/>
      <w:numFmt w:val="lowerLetter"/>
      <w:lvlText w:val="%1."/>
      <w:lvlJc w:val="left"/>
      <w:pPr>
        <w:ind w:left="1080" w:hanging="360"/>
      </w:pPr>
      <w:rPr>
        <w:rFonts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972A47"/>
    <w:multiLevelType w:val="hybridMultilevel"/>
    <w:tmpl w:val="C010D93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9A5148E"/>
    <w:multiLevelType w:val="multilevel"/>
    <w:tmpl w:val="5CE68046"/>
    <w:lvl w:ilvl="0">
      <w:start w:val="4"/>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8" w15:restartNumberingAfterBreak="0">
    <w:nsid w:val="7CBC79B1"/>
    <w:multiLevelType w:val="multilevel"/>
    <w:tmpl w:val="9C5E39F4"/>
    <w:lvl w:ilvl="0">
      <w:start w:val="5"/>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29" w15:restartNumberingAfterBreak="0">
    <w:nsid w:val="7D447971"/>
    <w:multiLevelType w:val="multilevel"/>
    <w:tmpl w:val="70DE5B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0A29E8"/>
    <w:multiLevelType w:val="multilevel"/>
    <w:tmpl w:val="DE2CE9A8"/>
    <w:lvl w:ilvl="0">
      <w:start w:val="7"/>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num w:numId="1" w16cid:durableId="964235665">
    <w:abstractNumId w:val="10"/>
  </w:num>
  <w:num w:numId="2" w16cid:durableId="1806462915">
    <w:abstractNumId w:val="26"/>
  </w:num>
  <w:num w:numId="3" w16cid:durableId="1020276306">
    <w:abstractNumId w:val="2"/>
  </w:num>
  <w:num w:numId="4" w16cid:durableId="1951736956">
    <w:abstractNumId w:val="15"/>
  </w:num>
  <w:num w:numId="5" w16cid:durableId="1289164767">
    <w:abstractNumId w:val="16"/>
  </w:num>
  <w:num w:numId="6" w16cid:durableId="884947978">
    <w:abstractNumId w:val="25"/>
  </w:num>
  <w:num w:numId="7" w16cid:durableId="2105882339">
    <w:abstractNumId w:val="12"/>
  </w:num>
  <w:num w:numId="8" w16cid:durableId="1324511112">
    <w:abstractNumId w:val="14"/>
  </w:num>
  <w:num w:numId="9" w16cid:durableId="932280666">
    <w:abstractNumId w:val="17"/>
  </w:num>
  <w:num w:numId="10" w16cid:durableId="459225358">
    <w:abstractNumId w:val="18"/>
  </w:num>
  <w:num w:numId="11" w16cid:durableId="10954594">
    <w:abstractNumId w:val="4"/>
  </w:num>
  <w:num w:numId="12" w16cid:durableId="1157192272">
    <w:abstractNumId w:val="5"/>
  </w:num>
  <w:num w:numId="13" w16cid:durableId="719132836">
    <w:abstractNumId w:val="24"/>
  </w:num>
  <w:num w:numId="14" w16cid:durableId="220868693">
    <w:abstractNumId w:val="1"/>
  </w:num>
  <w:num w:numId="15" w16cid:durableId="698049100">
    <w:abstractNumId w:val="22"/>
  </w:num>
  <w:num w:numId="16" w16cid:durableId="827942164">
    <w:abstractNumId w:val="19"/>
  </w:num>
  <w:num w:numId="17" w16cid:durableId="1277713610">
    <w:abstractNumId w:val="27"/>
  </w:num>
  <w:num w:numId="18" w16cid:durableId="1349520623">
    <w:abstractNumId w:val="28"/>
  </w:num>
  <w:num w:numId="19" w16cid:durableId="542139428">
    <w:abstractNumId w:val="23"/>
  </w:num>
  <w:num w:numId="20" w16cid:durableId="1000887099">
    <w:abstractNumId w:val="30"/>
  </w:num>
  <w:num w:numId="21" w16cid:durableId="913662448">
    <w:abstractNumId w:val="11"/>
  </w:num>
  <w:num w:numId="22" w16cid:durableId="1262102070">
    <w:abstractNumId w:val="29"/>
  </w:num>
  <w:num w:numId="23" w16cid:durableId="2010405655">
    <w:abstractNumId w:val="8"/>
  </w:num>
  <w:num w:numId="24" w16cid:durableId="161284863">
    <w:abstractNumId w:val="20"/>
  </w:num>
  <w:num w:numId="25" w16cid:durableId="2070571430">
    <w:abstractNumId w:val="6"/>
  </w:num>
  <w:num w:numId="26" w16cid:durableId="500125715">
    <w:abstractNumId w:val="13"/>
  </w:num>
  <w:num w:numId="27" w16cid:durableId="1896155716">
    <w:abstractNumId w:val="9"/>
  </w:num>
  <w:num w:numId="28" w16cid:durableId="2126659054">
    <w:abstractNumId w:val="0"/>
  </w:num>
  <w:num w:numId="29" w16cid:durableId="1433555144">
    <w:abstractNumId w:val="3"/>
  </w:num>
  <w:num w:numId="30" w16cid:durableId="1420559019">
    <w:abstractNumId w:val="21"/>
  </w:num>
  <w:num w:numId="31" w16cid:durableId="1881285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2EF"/>
    <w:rsid w:val="00091B5D"/>
    <w:rsid w:val="000E32EF"/>
    <w:rsid w:val="00754806"/>
    <w:rsid w:val="0076276F"/>
    <w:rsid w:val="00B414E9"/>
    <w:rsid w:val="00BB5248"/>
    <w:rsid w:val="00D31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DD52A"/>
  <w15:chartTrackingRefBased/>
  <w15:docId w15:val="{905B01EB-AF49-4C15-B5F2-8A2559E0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2EF"/>
  </w:style>
  <w:style w:type="paragraph" w:styleId="Heading1">
    <w:name w:val="heading 1"/>
    <w:basedOn w:val="Normal"/>
    <w:next w:val="Normal"/>
    <w:link w:val="Heading1Char"/>
    <w:uiPriority w:val="9"/>
    <w:qFormat/>
    <w:rsid w:val="000E3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3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2EF"/>
    <w:rPr>
      <w:rFonts w:eastAsiaTheme="majorEastAsia" w:cstheme="majorBidi"/>
      <w:color w:val="272727" w:themeColor="text1" w:themeTint="D8"/>
    </w:rPr>
  </w:style>
  <w:style w:type="paragraph" w:styleId="Title">
    <w:name w:val="Title"/>
    <w:basedOn w:val="Normal"/>
    <w:next w:val="Normal"/>
    <w:link w:val="TitleChar"/>
    <w:uiPriority w:val="10"/>
    <w:qFormat/>
    <w:rsid w:val="000E3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2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2EF"/>
    <w:pPr>
      <w:spacing w:before="160"/>
      <w:jc w:val="center"/>
    </w:pPr>
    <w:rPr>
      <w:i/>
      <w:iCs/>
      <w:color w:val="404040" w:themeColor="text1" w:themeTint="BF"/>
    </w:rPr>
  </w:style>
  <w:style w:type="character" w:customStyle="1" w:styleId="QuoteChar">
    <w:name w:val="Quote Char"/>
    <w:basedOn w:val="DefaultParagraphFont"/>
    <w:link w:val="Quote"/>
    <w:uiPriority w:val="29"/>
    <w:rsid w:val="000E32EF"/>
    <w:rPr>
      <w:i/>
      <w:iCs/>
      <w:color w:val="404040" w:themeColor="text1" w:themeTint="BF"/>
    </w:rPr>
  </w:style>
  <w:style w:type="paragraph" w:styleId="ListParagraph">
    <w:name w:val="List Paragraph"/>
    <w:basedOn w:val="Normal"/>
    <w:uiPriority w:val="34"/>
    <w:qFormat/>
    <w:rsid w:val="000E32EF"/>
    <w:pPr>
      <w:ind w:left="720"/>
      <w:contextualSpacing/>
    </w:pPr>
  </w:style>
  <w:style w:type="character" w:styleId="IntenseEmphasis">
    <w:name w:val="Intense Emphasis"/>
    <w:basedOn w:val="DefaultParagraphFont"/>
    <w:uiPriority w:val="21"/>
    <w:qFormat/>
    <w:rsid w:val="000E32EF"/>
    <w:rPr>
      <w:i/>
      <w:iCs/>
      <w:color w:val="0F4761" w:themeColor="accent1" w:themeShade="BF"/>
    </w:rPr>
  </w:style>
  <w:style w:type="paragraph" w:styleId="IntenseQuote">
    <w:name w:val="Intense Quote"/>
    <w:basedOn w:val="Normal"/>
    <w:next w:val="Normal"/>
    <w:link w:val="IntenseQuoteChar"/>
    <w:uiPriority w:val="30"/>
    <w:qFormat/>
    <w:rsid w:val="000E3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2EF"/>
    <w:rPr>
      <w:i/>
      <w:iCs/>
      <w:color w:val="0F4761" w:themeColor="accent1" w:themeShade="BF"/>
    </w:rPr>
  </w:style>
  <w:style w:type="character" w:styleId="IntenseReference">
    <w:name w:val="Intense Reference"/>
    <w:basedOn w:val="DefaultParagraphFont"/>
    <w:uiPriority w:val="32"/>
    <w:qFormat/>
    <w:rsid w:val="000E32EF"/>
    <w:rPr>
      <w:b/>
      <w:bCs/>
      <w:smallCaps/>
      <w:color w:val="0F4761" w:themeColor="accent1" w:themeShade="BF"/>
      <w:spacing w:val="5"/>
    </w:rPr>
  </w:style>
  <w:style w:type="paragraph" w:styleId="FootnoteText">
    <w:name w:val="footnote text"/>
    <w:basedOn w:val="Normal"/>
    <w:link w:val="FootnoteTextChar"/>
    <w:semiHidden/>
    <w:unhideWhenUsed/>
    <w:rsid w:val="000E32EF"/>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0E32EF"/>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semiHidden/>
    <w:unhideWhenUsed/>
    <w:rsid w:val="000E32EF"/>
    <w:rPr>
      <w:vertAlign w:val="superscript"/>
    </w:rPr>
  </w:style>
  <w:style w:type="paragraph" w:styleId="Header">
    <w:name w:val="header"/>
    <w:basedOn w:val="Normal"/>
    <w:link w:val="HeaderChar"/>
    <w:uiPriority w:val="99"/>
    <w:unhideWhenUsed/>
    <w:rsid w:val="000E32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2EF"/>
  </w:style>
  <w:style w:type="paragraph" w:styleId="Footer">
    <w:name w:val="footer"/>
    <w:basedOn w:val="Normal"/>
    <w:link w:val="FooterChar"/>
    <w:uiPriority w:val="99"/>
    <w:unhideWhenUsed/>
    <w:rsid w:val="000E32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2EF"/>
  </w:style>
  <w:style w:type="paragraph" w:styleId="BodyText">
    <w:name w:val="Body Text"/>
    <w:basedOn w:val="Normal"/>
    <w:link w:val="BodyTextChar"/>
    <w:uiPriority w:val="1"/>
    <w:qFormat/>
    <w:rsid w:val="000E32EF"/>
    <w:pPr>
      <w:widowControl w:val="0"/>
      <w:autoSpaceDE w:val="0"/>
      <w:autoSpaceDN w:val="0"/>
      <w:spacing w:before="4" w:after="0" w:line="240" w:lineRule="auto"/>
      <w:ind w:left="40"/>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0E32EF"/>
    <w:rPr>
      <w:rFonts w:ascii="Calibri" w:eastAsia="Calibri" w:hAnsi="Calibri" w:cs="Calibri"/>
      <w:kern w:val="0"/>
      <w:sz w:val="20"/>
      <w:szCs w:val="20"/>
      <w14:ligatures w14:val="none"/>
    </w:rPr>
  </w:style>
  <w:style w:type="character" w:styleId="Hyperlink">
    <w:name w:val="Hyperlink"/>
    <w:basedOn w:val="DefaultParagraphFont"/>
    <w:uiPriority w:val="99"/>
    <w:unhideWhenUsed/>
    <w:rsid w:val="000E32EF"/>
    <w:rPr>
      <w:color w:val="467886" w:themeColor="hyperlink"/>
      <w:u w:val="single"/>
    </w:rPr>
  </w:style>
  <w:style w:type="table" w:styleId="GridTable4">
    <w:name w:val="Grid Table 4"/>
    <w:basedOn w:val="TableNormal"/>
    <w:uiPriority w:val="49"/>
    <w:rsid w:val="000E32EF"/>
    <w:pPr>
      <w:spacing w:after="0" w:line="240" w:lineRule="auto"/>
    </w:pPr>
    <w:rPr>
      <w:rFonts w:ascii="Arial" w:hAnsi="Arial" w:cstheme="majorBidi"/>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0E32E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0E32EF"/>
  </w:style>
  <w:style w:type="character" w:customStyle="1" w:styleId="eop">
    <w:name w:val="eop"/>
    <w:basedOn w:val="DefaultParagraphFont"/>
    <w:rsid w:val="000E3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sus.gov/programs-surveys/geography/guidance/geo-areas/urban-rural.html" TargetMode="External"/><Relationship Id="rId18" Type="http://schemas.openxmlformats.org/officeDocument/2006/relationships/hyperlink" Target="https://www.smcgov.org/planning/general-plan-policies" TargetMode="External"/><Relationship Id="rId26" Type="http://schemas.openxmlformats.org/officeDocument/2006/relationships/hyperlink" Target="https://www.conservation.ca.gov/dlrp/fmmp" TargetMode="External"/><Relationship Id="rId39" Type="http://schemas.openxmlformats.org/officeDocument/2006/relationships/hyperlink" Target="https://ohp.parks.ca.gov/ListedResources" TargetMode="External"/><Relationship Id="rId21" Type="http://schemas.openxmlformats.org/officeDocument/2006/relationships/hyperlink" Target="https://leginfo.legislature.ca.gov/faces/codes_displaySection.xhtml?lawCode=PRC&amp;sectionNum=30121." TargetMode="External"/><Relationship Id="rId34" Type="http://schemas.openxmlformats.org/officeDocument/2006/relationships/hyperlink" Target="https://calepa.ca.gov/sitecleanup/corteselist/" TargetMode="External"/><Relationship Id="rId42" Type="http://schemas.openxmlformats.org/officeDocument/2006/relationships/footer" Target="footer2.xml"/><Relationship Id="rId7" Type="http://schemas.openxmlformats.org/officeDocument/2006/relationships/hyperlink" Target="https://leginfo.legislature.ca.gov/faces/codes_displaySection.xhtml?lawCode=PRC&amp;sectionNum=21080.66." TargetMode="External"/><Relationship Id="rId2" Type="http://schemas.openxmlformats.org/officeDocument/2006/relationships/styles" Target="styles.xml"/><Relationship Id="rId16" Type="http://schemas.openxmlformats.org/officeDocument/2006/relationships/hyperlink" Target="https://leginfo.legislature.ca.gov/faces/codes_displaySection.xhtml?lawCode=PRC&amp;sectionNum=21080.66." TargetMode="External"/><Relationship Id="rId20" Type="http://schemas.openxmlformats.org/officeDocument/2006/relationships/hyperlink" Target="https://www.smcgov.org/planning/local-coastal-program" TargetMode="External"/><Relationship Id="rId29" Type="http://schemas.openxmlformats.org/officeDocument/2006/relationships/hyperlink" Target="https://www.smcgov.org/planning/explore-maps"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nning-appointmentssmcgov.com/qmaticwebbooking/" TargetMode="External"/><Relationship Id="rId24" Type="http://schemas.openxmlformats.org/officeDocument/2006/relationships/hyperlink" Target="https://leginfo.legislature.ca.gov/faces/codes_displaySection.xhtml?lawCode=PRC&amp;sectionNum=30113." TargetMode="External"/><Relationship Id="rId32" Type="http://schemas.openxmlformats.org/officeDocument/2006/relationships/hyperlink" Target="https://osfm.fire.ca.gov/what-we-do/community-wildfire-preparedness-and-mitigation/fire-hazard-severity-zones" TargetMode="External"/><Relationship Id="rId37" Type="http://schemas.openxmlformats.org/officeDocument/2006/relationships/hyperlink" Target="https://msc.fema.gov/portal/home"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eginfo.legislature.ca.gov/faces/codes_displaySection.xhtml?lawCode=PRC&amp;sectionNum=21080.66." TargetMode="External"/><Relationship Id="rId23" Type="http://schemas.openxmlformats.org/officeDocument/2006/relationships/hyperlink" Target="https://www.ecoatlas.org/" TargetMode="External"/><Relationship Id="rId28" Type="http://schemas.openxmlformats.org/officeDocument/2006/relationships/hyperlink" Target="https://www.conservation.ca.gov/dlrp/fmmp" TargetMode="External"/><Relationship Id="rId36" Type="http://schemas.openxmlformats.org/officeDocument/2006/relationships/hyperlink" Target="https://www.smcgov.org/planning/county-title-10-building-regulations-california-building-standards-code" TargetMode="External"/><Relationship Id="rId10" Type="http://schemas.openxmlformats.org/officeDocument/2006/relationships/hyperlink" Target="https://www.smcgov.org/planning/fees" TargetMode="External"/><Relationship Id="rId19" Type="http://schemas.openxmlformats.org/officeDocument/2006/relationships/hyperlink" Target="https://www.smcgov.org/planning/zoning-regulations" TargetMode="External"/><Relationship Id="rId31" Type="http://schemas.openxmlformats.org/officeDocument/2006/relationships/hyperlink" Target="https://www.ecoatlas.org/"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ca-prod.accela.com/smcgov/login.aspx" TargetMode="External"/><Relationship Id="rId14" Type="http://schemas.openxmlformats.org/officeDocument/2006/relationships/hyperlink" Target="https://leginfo.legislature.ca.gov/faces/codes_displaySection.xhtml?lawCode=PRC&amp;sectionNum=30603." TargetMode="External"/><Relationship Id="rId22" Type="http://schemas.openxmlformats.org/officeDocument/2006/relationships/hyperlink" Target="http://www.fws.gov/program/national-wetlands-inventory/wetlands-mapper" TargetMode="External"/><Relationship Id="rId27" Type="http://schemas.openxmlformats.org/officeDocument/2006/relationships/hyperlink" Target="https://dot.ca.gov/programs/research-innovation-system-information/office-of-highway-system-information-performance/functional-classification" TargetMode="External"/><Relationship Id="rId30" Type="http://schemas.openxmlformats.org/officeDocument/2006/relationships/hyperlink" Target="http://www.fws.gov/program/national-wetlands-inventory/wetlands-mapper" TargetMode="External"/><Relationship Id="rId35" Type="http://schemas.openxmlformats.org/officeDocument/2006/relationships/hyperlink" Target="https://maps.conservation.ca.gov/cgs/informationwarehouse/eqzapp%5d" TargetMode="External"/><Relationship Id="rId43" Type="http://schemas.openxmlformats.org/officeDocument/2006/relationships/fontTable" Target="fontTable.xml"/><Relationship Id="rId8" Type="http://schemas.openxmlformats.org/officeDocument/2006/relationships/hyperlink" Target="https://aca-prod.accela.com/smcgov/Welcome.aspx" TargetMode="External"/><Relationship Id="rId3" Type="http://schemas.openxmlformats.org/officeDocument/2006/relationships/settings" Target="settings.xml"/><Relationship Id="rId12" Type="http://schemas.openxmlformats.org/officeDocument/2006/relationships/hyperlink" Target="https://leginfo.legislature.ca.gov/faces/codes_displaySection.xhtml?lawCode=GOV&amp;sectionNum=65905.5" TargetMode="External"/><Relationship Id="rId17" Type="http://schemas.openxmlformats.org/officeDocument/2006/relationships/hyperlink" Target="https://tigerweb.geo.census.gov/tigerweb/" TargetMode="External"/><Relationship Id="rId25" Type="http://schemas.openxmlformats.org/officeDocument/2006/relationships/hyperlink" Target="https://leginfo.legislature.ca.gov/faces/codes_displaySection.xhtml?lawCode=PRC&amp;sectionNum=30241." TargetMode="External"/><Relationship Id="rId33" Type="http://schemas.openxmlformats.org/officeDocument/2006/relationships/hyperlink" Target="https://experience.arcgis.com/experience/9a0cdbeb84b947588b1e44f014174fb9/" TargetMode="External"/><Relationship Id="rId38" Type="http://schemas.openxmlformats.org/officeDocument/2006/relationships/hyperlink" Target="https://msc.fema.gov/portal/home"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www.smcgov.org/planning"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3549</Words>
  <Characters>20232</Characters>
  <Application>Microsoft Office Word</Application>
  <DocSecurity>0</DocSecurity>
  <Lines>168</Lines>
  <Paragraphs>47</Paragraphs>
  <ScaleCrop>false</ScaleCrop>
  <Company>County of San Mateo</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Chanda Singh</dc:creator>
  <cp:keywords/>
  <dc:description/>
  <cp:lastModifiedBy>Chanda Singh</cp:lastModifiedBy>
  <cp:revision>2</cp:revision>
  <cp:lastPrinted>2026-11-02T22:07:00Z</cp:lastPrinted>
  <dcterms:created xsi:type="dcterms:W3CDTF">2026-11-02T22:09:00Z</dcterms:created>
  <dcterms:modified xsi:type="dcterms:W3CDTF">2026-11-02T22:09:00Z</dcterms:modified>
</cp:coreProperties>
</file>